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 реализации Программы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Наименование Программы</w:t>
      </w:r>
      <w:r>
        <w:rPr>
          <w:rFonts w:ascii="Times New Roman" w:hAnsi="Times New Roman" w:cs="Times New Roman"/>
          <w:sz w:val="28"/>
          <w:szCs w:val="28"/>
        </w:rPr>
        <w:t xml:space="preserve">: муниципальная программа Нефтекумского муниципального округа Ставропольского края «Формирование современной городской среды», утвержденная постановлением администрации Нефтекумского муниципального округа Ставропольского края от 27.12.2023 г. № 2073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1"/>
        <w:ind w:firstLine="540"/>
        <w:jc w:val="both"/>
        <w:tabs>
          <w:tab w:val="left" w:pos="532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Отчетный период</w:t>
      </w:r>
      <w:r>
        <w:rPr>
          <w:rFonts w:ascii="Times New Roman" w:hAnsi="Times New Roman" w:cs="Times New Roman"/>
          <w:sz w:val="28"/>
          <w:szCs w:val="28"/>
        </w:rPr>
        <w:t xml:space="preserve">: за 2025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Ответственный исполнитель</w:t>
      </w:r>
      <w:r>
        <w:rPr>
          <w:rFonts w:ascii="Times New Roman" w:hAnsi="Times New Roman" w:cs="Times New Roman"/>
          <w:sz w:val="28"/>
          <w:szCs w:val="28"/>
        </w:rPr>
        <w:t xml:space="preserve">: Управление жилищно-коммунального хозяйства администрации Нефтекумского муниципального округа Ставропольского края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15593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8222"/>
        <w:gridCol w:w="1843"/>
        <w:gridCol w:w="1418"/>
        <w:gridCol w:w="1559"/>
        <w:gridCol w:w="1559"/>
      </w:tblGrid>
      <w:tr>
        <w:tblPrEx/>
        <w:trPr/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Style w:val="8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222" w:type="dxa"/>
            <w:vAlign w:val="center"/>
            <w:vMerge w:val="restart"/>
            <w:textDirection w:val="lrTb"/>
            <w:noWrap w:val="false"/>
          </w:tcPr>
          <w:p>
            <w:pPr>
              <w:pStyle w:val="8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основного мероприятия подпрограммы Программы,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контрольного события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подпрограммы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pStyle w:val="8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наступления контрольного события/факт наступления контрольного события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W w:w="4536" w:type="dxa"/>
            <w:vAlign w:val="center"/>
            <w:textDirection w:val="lrTb"/>
            <w:noWrap w:val="false"/>
          </w:tcPr>
          <w:p>
            <w:pPr>
              <w:pStyle w:val="8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за счет всех источников финансового обеспечения Программы,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222" w:type="dxa"/>
            <w:vAlign w:val="center"/>
            <w:vMerge w:val="continue"/>
            <w:textDirection w:val="lrTb"/>
            <w:noWrap w:val="false"/>
          </w:tcPr>
          <w:p>
            <w:pPr>
              <w:pStyle w:val="8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pStyle w:val="8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краевого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8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Местный 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pStyle w:val="8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      источники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15"/>
          <w:tblHeader/>
        </w:trPr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1032"/>
        </w:trPr>
        <w:tc>
          <w:tcPr>
            <w:tcW w:w="992" w:type="dxa"/>
            <w:textDirection w:val="lrTb"/>
            <w:noWrap w:val="false"/>
          </w:tcPr>
          <w:p>
            <w:pPr>
              <w:tabs>
                <w:tab w:val="left" w:pos="735" w:leader="none"/>
              </w:tabs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 1.</w:t>
            </w:r>
            <w:r>
              <w:rPr>
                <w:b/>
                <w:color w:val="000000"/>
                <w:sz w:val="26"/>
                <w:szCs w:val="26"/>
              </w:rPr>
              <w:tab/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Муниципальная программа Нефтекумского муниципального округа Ставропольского края «Формирование современной городской среды», всего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х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29 538,60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53 445,73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1 367,18</w:t>
            </w:r>
            <w:r>
              <w:rPr>
                <w:b/>
                <w:sz w:val="26"/>
                <w:szCs w:val="26"/>
              </w:rPr>
            </w:r>
          </w:p>
        </w:tc>
      </w:tr>
      <w:tr>
        <w:tblPrEx/>
        <w:trPr>
          <w:trHeight w:val="551"/>
        </w:trPr>
        <w:tc>
          <w:tcPr>
            <w:tcW w:w="992" w:type="dxa"/>
            <w:textDirection w:val="lrTb"/>
            <w:noWrap w:val="false"/>
          </w:tcPr>
          <w:p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2.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Подпрограмма «Современная городская среда»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х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24 965,01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6"/>
                <w:szCs w:val="26"/>
                <w:highlight w:val="white"/>
              </w:rPr>
            </w:pPr>
            <w:r>
              <w:rPr>
                <w:b/>
                <w:color w:val="000000"/>
                <w:sz w:val="26"/>
                <w:szCs w:val="26"/>
                <w:highlight w:val="white"/>
              </w:rPr>
              <w:t xml:space="preserve">1</w:t>
            </w:r>
            <w:r>
              <w:rPr>
                <w:b/>
                <w:color w:val="000000"/>
                <w:sz w:val="26"/>
                <w:szCs w:val="26"/>
                <w:highlight w:val="white"/>
              </w:rPr>
              <w:t xml:space="preserve"> 196,30</w:t>
            </w:r>
            <w:r>
              <w:rPr>
                <w:b/>
                <w:color w:val="000000"/>
                <w:sz w:val="26"/>
                <w:szCs w:val="26"/>
                <w:highlight w:val="white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6"/>
                <w:szCs w:val="26"/>
                <w:highlight w:val="white"/>
              </w:rPr>
            </w:pPr>
            <w:r>
              <w:rPr>
                <w:b/>
                <w:color w:val="000000"/>
                <w:sz w:val="26"/>
                <w:szCs w:val="26"/>
                <w:highlight w:val="white"/>
              </w:rPr>
              <w:t xml:space="preserve">0,00</w:t>
            </w:r>
            <w:r>
              <w:rPr>
                <w:b/>
                <w:color w:val="000000"/>
                <w:sz w:val="26"/>
                <w:szCs w:val="26"/>
                <w:highlight w:val="white"/>
              </w:rPr>
            </w:r>
          </w:p>
        </w:tc>
      </w:tr>
      <w:tr>
        <w:tblPrEx/>
        <w:trPr>
          <w:trHeight w:val="984"/>
        </w:trPr>
        <w:tc>
          <w:tcPr>
            <w:tcW w:w="99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2.1.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Основное мероприятие.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Подготовка документации по благоустройству общественных территорий 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</w:t>
            </w:r>
            <w:r>
              <w:rPr>
                <w:sz w:val="26"/>
                <w:szCs w:val="26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768,99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1349"/>
        </w:trPr>
        <w:tc>
          <w:tcPr>
            <w:tcW w:w="99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2.1.1.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 1.</w:t>
            </w:r>
            <w:r>
              <w:rPr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Приобретение печатной и информационной продукции для проведения рейтингового голосования по включению объектов благоустройства в муниципальную программу. 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01.04.2025/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30.0</w:t>
            </w:r>
            <w:r>
              <w:rPr>
                <w:color w:val="000000"/>
                <w:sz w:val="26"/>
                <w:szCs w:val="26"/>
              </w:rPr>
              <w:t xml:space="preserve">3</w:t>
            </w:r>
            <w:r>
              <w:rPr>
                <w:color w:val="000000"/>
                <w:sz w:val="26"/>
                <w:szCs w:val="26"/>
              </w:rPr>
              <w:t xml:space="preserve">.2025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51,99</w:t>
            </w:r>
            <w:r>
              <w:rPr>
                <w:color w:val="000000" w:themeColor="text1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  <w:r/>
          </w:p>
        </w:tc>
      </w:tr>
      <w:tr>
        <w:tblPrEx/>
        <w:trPr>
          <w:trHeight w:val="90"/>
        </w:trPr>
        <w:tc>
          <w:tcPr>
            <w:tcW w:w="99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2.1.2.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 2.</w:t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Изготовление дизайн-проектов благоустройства общественных территорий.</w:t>
            </w:r>
            <w:r>
              <w:rPr>
                <w:sz w:val="26"/>
                <w:szCs w:val="26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01.0</w:t>
            </w:r>
            <w:r>
              <w:rPr>
                <w:color w:val="000000"/>
                <w:sz w:val="26"/>
                <w:szCs w:val="26"/>
              </w:rPr>
              <w:t xml:space="preserve">7</w:t>
            </w:r>
            <w:r>
              <w:rPr>
                <w:color w:val="000000"/>
                <w:sz w:val="26"/>
                <w:szCs w:val="26"/>
              </w:rPr>
              <w:t xml:space="preserve">.2025/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30.06.2025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308,00</w:t>
            </w:r>
            <w:r>
              <w:rPr>
                <w:color w:val="000000" w:themeColor="text1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  <w:r/>
          </w:p>
        </w:tc>
      </w:tr>
      <w:tr>
        <w:tblPrEx/>
        <w:trPr>
          <w:trHeight w:val="90"/>
        </w:trPr>
        <w:tc>
          <w:tcPr>
            <w:tcW w:w="99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2.1.3.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 3.</w:t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Изготовление проектно-сметной документации благоустройства общественных территорий.</w:t>
            </w:r>
            <w:r>
              <w:rPr>
                <w:sz w:val="26"/>
                <w:szCs w:val="26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02.09.2025</w:t>
            </w:r>
            <w:r>
              <w:rPr>
                <w:color w:val="000000"/>
                <w:sz w:val="26"/>
                <w:szCs w:val="26"/>
              </w:rPr>
              <w:t xml:space="preserve">/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30.08.2025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399,99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  <w:r/>
          </w:p>
        </w:tc>
      </w:tr>
      <w:tr>
        <w:tblPrEx/>
        <w:trPr>
          <w:trHeight w:val="90"/>
        </w:trPr>
        <w:tc>
          <w:tcPr>
            <w:tcW w:w="99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2.1.4.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 4.</w:t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Изготовление информационных щитов на благоустраиваемых территориях</w:t>
            </w:r>
            <w:r>
              <w:rPr>
                <w:sz w:val="26"/>
                <w:szCs w:val="26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30.09.2025</w:t>
            </w:r>
            <w:r>
              <w:rPr>
                <w:color w:val="000000"/>
                <w:sz w:val="26"/>
                <w:szCs w:val="26"/>
              </w:rPr>
              <w:t xml:space="preserve">/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31.03.2025,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29.08.2025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9,01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90"/>
        </w:trPr>
        <w:tc>
          <w:tcPr>
            <w:gridSpan w:val="6"/>
            <w:tcW w:w="15593" w:type="dxa"/>
            <w:textDirection w:val="lrTb"/>
            <w:noWrap w:val="false"/>
          </w:tcPr>
          <w:p>
            <w:pPr>
              <w:ind w:firstLine="776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 рамках основного мероприятия оказаны услуги по: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изготовлению баннеров в фирменном стиле,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изготовлению листовок в фирменном стиле «Формирование комфортной городской среды»),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визуализации объекта </w:t>
            </w:r>
            <w:r>
              <w:rPr>
                <w:sz w:val="26"/>
                <w:szCs w:val="26"/>
              </w:rPr>
              <w:t xml:space="preserve">благоустройства </w:t>
            </w:r>
            <w:bookmarkStart w:id="0" w:name="_Hlk139004913"/>
            <w:r>
              <w:rPr>
                <w:sz w:val="26"/>
                <w:szCs w:val="26"/>
              </w:rPr>
              <w:t xml:space="preserve">территории</w:t>
            </w:r>
            <w:bookmarkEnd w:id="0"/>
            <w:r>
              <w:rPr>
                <w:sz w:val="26"/>
                <w:szCs w:val="26"/>
              </w:rPr>
              <w:t xml:space="preserve"> от мемориала «Вечная Слава» до артезиана в парке города Нефтекумска </w:t>
            </w:r>
            <w:bookmarkStart w:id="1" w:name="_Hlk168585664"/>
            <w:r>
              <w:rPr>
                <w:sz w:val="26"/>
                <w:szCs w:val="26"/>
              </w:rPr>
              <w:t xml:space="preserve">Нефтекумского муниципального округа Ставропольского края</w:t>
            </w:r>
            <w:bookmarkEnd w:id="1"/>
            <w:r>
              <w:rPr>
                <w:sz w:val="26"/>
                <w:szCs w:val="26"/>
              </w:rPr>
              <w:t xml:space="preserve">,</w:t>
            </w:r>
            <w:r>
              <w:rPr>
                <w:sz w:val="26"/>
                <w:szCs w:val="26"/>
              </w:rPr>
            </w:r>
          </w:p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 разработке дизайн-проекта по объекту «Территория от мемориала «Вечная Слава» до артезиана в парке г. Нефтекумска Нефтекумского муниципального округа Ставропольского края»</w:t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705"/>
        </w:trPr>
        <w:tc>
          <w:tcPr>
            <w:tcW w:w="99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2.2.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Основное мероприятие.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Региональный проект «Формирование комфортной городской среды»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  <w:highlight w:val="yellow"/>
              </w:rPr>
            </w:pPr>
            <w:r>
              <w:rPr>
                <w:color w:val="000000"/>
                <w:sz w:val="26"/>
                <w:szCs w:val="26"/>
              </w:rPr>
              <w:t xml:space="preserve">24 965,01</w:t>
            </w:r>
            <w:r>
              <w:rPr>
                <w:color w:val="000000"/>
                <w:sz w:val="26"/>
                <w:szCs w:val="26"/>
                <w:highlight w:val="yellow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  <w:highlight w:val="red"/>
              </w:rPr>
            </w:pPr>
            <w:r>
              <w:rPr>
                <w:color w:val="000000"/>
                <w:sz w:val="26"/>
                <w:szCs w:val="26"/>
                <w:highlight w:val="none"/>
              </w:rPr>
              <w:t xml:space="preserve">72,31</w:t>
            </w:r>
            <w:r>
              <w:rPr>
                <w:color w:val="000000"/>
                <w:sz w:val="26"/>
                <w:szCs w:val="26"/>
                <w:highlight w:val="red"/>
              </w:rPr>
            </w:r>
            <w:r>
              <w:rPr>
                <w:color w:val="000000"/>
                <w:sz w:val="26"/>
                <w:szCs w:val="26"/>
                <w:highlight w:val="red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915"/>
        </w:trPr>
        <w:tc>
          <w:tcPr>
            <w:tcW w:w="99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2.2.1.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 5.</w:t>
            </w:r>
            <w:r>
              <w:rPr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Благоустройство общественной территории, подлежащей благоустройству в первоочередном порядке в 2025 году по итогам рейтингового голосования по выбору проектов благоустройства в 2024 году. 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17.06.2025</w:t>
            </w:r>
            <w:r>
              <w:rPr>
                <w:color w:val="000000"/>
                <w:sz w:val="26"/>
                <w:szCs w:val="26"/>
              </w:rPr>
              <w:t xml:space="preserve">/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  <w:highlight w:val="yellow"/>
              </w:rPr>
            </w:pPr>
            <w:r>
              <w:rPr>
                <w:color w:val="000000"/>
                <w:sz w:val="26"/>
                <w:szCs w:val="26"/>
              </w:rPr>
              <w:t xml:space="preserve">17.06.2025</w:t>
            </w:r>
            <w:r>
              <w:rPr>
                <w:color w:val="000000"/>
                <w:sz w:val="26"/>
                <w:szCs w:val="26"/>
                <w:highlight w:val="yellow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24 965,01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24,99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915"/>
        </w:trPr>
        <w:tc>
          <w:tcPr>
            <w:tcW w:w="992" w:type="dxa"/>
            <w:textDirection w:val="lrTb"/>
            <w:noWrap w:val="false"/>
          </w:tcPr>
          <w:p>
            <w:r>
              <w:t xml:space="preserve">2.2.2.</w:t>
            </w:r>
            <w:r/>
          </w:p>
        </w:tc>
        <w:tc>
          <w:tcPr>
            <w:tcW w:w="8222" w:type="dxa"/>
            <w:textDirection w:val="lrTb"/>
            <w:noWrap w:val="false"/>
          </w:tcPr>
          <w:p>
            <w:r>
              <w:t xml:space="preserve">Контрольное событие 6.</w:t>
            </w:r>
            <w:r/>
          </w:p>
          <w:p>
            <w:r>
              <w:t xml:space="preserve">Осуществление строительного контроля.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</w:pPr>
            <w:r>
              <w:t xml:space="preserve">17.06.2025/ 17.06.2025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47, 32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1619"/>
        </w:trPr>
        <w:tc>
          <w:tcPr>
            <w:gridSpan w:val="6"/>
            <w:tcW w:w="15593" w:type="dxa"/>
            <w:textDirection w:val="lrTb"/>
            <w:noWrap w:val="false"/>
          </w:tcPr>
          <w:p>
            <w:pPr>
              <w:ind w:firstLine="776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 рамках основного мероприятия проведены работы по благоустройству общественной территории «Зона отдыха в районе памятника «Журавли» в г. Нефтекумске, в рамках регионального проекта «Формирование комфортной городской среды»: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обустройство тротуарных дорожек в районе памятника «Журавли»,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обустройство освещения на территории района памятника «Журавли»,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- установка качелей, скамей, урн в районе памятника «Журавли».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ind w:firstLine="776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</w:t>
            </w:r>
            <w:r>
              <w:rPr>
                <w:color w:val="000000"/>
                <w:sz w:val="26"/>
                <w:szCs w:val="26"/>
              </w:rPr>
              <w:t xml:space="preserve">существлени</w:t>
            </w:r>
            <w:r>
              <w:rPr>
                <w:color w:val="000000"/>
                <w:sz w:val="26"/>
                <w:szCs w:val="26"/>
              </w:rPr>
              <w:t xml:space="preserve">е</w:t>
            </w:r>
            <w:r>
              <w:rPr>
                <w:color w:val="000000"/>
                <w:sz w:val="26"/>
                <w:szCs w:val="26"/>
              </w:rPr>
              <w:t xml:space="preserve"> строительного контроля по обустройству общественной территории «Зона отдыха в районе памятника «Жура</w:t>
            </w:r>
            <w:r>
              <w:rPr>
                <w:color w:val="000000"/>
                <w:sz w:val="26"/>
                <w:szCs w:val="26"/>
              </w:rPr>
              <w:t xml:space="preserve">вли» города Нефтекумск.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942"/>
        </w:trPr>
        <w:tc>
          <w:tcPr>
            <w:tcW w:w="99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2.3.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Основное мероприятие.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spacing w:val="2"/>
                <w:sz w:val="26"/>
                <w:szCs w:val="26"/>
                <w:shd w:val="clear" w:color="auto" w:fill="ffffff"/>
              </w:rPr>
              <w:t xml:space="preserve">Мероприятия по вовлечению граждан в реализацию мероприятий по благоустройству общественных территорий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-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-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-</w:t>
            </w:r>
            <w:r/>
          </w:p>
        </w:tc>
      </w:tr>
      <w:tr>
        <w:tblPrEx/>
        <w:trPr>
          <w:trHeight w:val="635"/>
        </w:trPr>
        <w:tc>
          <w:tcPr>
            <w:tcW w:w="99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2.3.1.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 7.</w:t>
            </w:r>
            <w:r>
              <w:rPr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Обеспечение участия граждан в возрасте от 14 ле</w:t>
            </w:r>
            <w:r>
              <w:rPr>
                <w:color w:val="000000"/>
                <w:sz w:val="26"/>
                <w:szCs w:val="26"/>
              </w:rPr>
              <w:t xml:space="preserve">т, проживающих на территории Нефтекумского муниципального округа Ставропольского края, в голосовании по выбору проектов благоустройства в рамках регионального проекта «Формирование комфортной городской среды» национального проекта «Жилье и городская среда»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05.05.2025/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21.04.2025-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12.06.2025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-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-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-</w:t>
            </w:r>
            <w:r/>
          </w:p>
        </w:tc>
      </w:tr>
      <w:tr>
        <w:tblPrEx/>
        <w:trPr>
          <w:trHeight w:val="635"/>
        </w:trPr>
        <w:tc>
          <w:tcPr>
            <w:gridSpan w:val="6"/>
            <w:tcW w:w="15593" w:type="dxa"/>
            <w:textDirection w:val="lrTb"/>
            <w:noWrap w:val="false"/>
          </w:tcPr>
          <w:p>
            <w:pPr>
              <w:ind w:firstLine="776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 итогам проведения рейтингового голосования количество граждан, принявших участие в голосование, составило 12740 человек.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823"/>
        </w:trPr>
        <w:tc>
          <w:tcPr>
            <w:tcW w:w="99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2.4.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 8.</w:t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</w:t>
            </w:r>
            <w:r>
              <w:rPr>
                <w:sz w:val="26"/>
                <w:szCs w:val="26"/>
              </w:rPr>
              <w:t xml:space="preserve">ланировк</w:t>
            </w:r>
            <w:r>
              <w:rPr>
                <w:sz w:val="26"/>
                <w:szCs w:val="26"/>
              </w:rPr>
              <w:t xml:space="preserve">а</w:t>
            </w:r>
            <w:r>
              <w:rPr>
                <w:sz w:val="26"/>
                <w:szCs w:val="26"/>
              </w:rPr>
              <w:t xml:space="preserve"> площади и заливк</w:t>
            </w:r>
            <w:r>
              <w:rPr>
                <w:sz w:val="26"/>
                <w:szCs w:val="26"/>
              </w:rPr>
              <w:t xml:space="preserve">а</w:t>
            </w:r>
            <w:r>
              <w:rPr>
                <w:sz w:val="26"/>
                <w:szCs w:val="26"/>
              </w:rPr>
              <w:t xml:space="preserve"> бетона в месте установки памятника «Журавли» города Нефтекумск</w:t>
            </w:r>
            <w:r>
              <w:rPr>
                <w:sz w:val="26"/>
                <w:szCs w:val="26"/>
              </w:rPr>
              <w:t xml:space="preserve">а</w:t>
            </w:r>
            <w:r>
              <w:rPr>
                <w:sz w:val="26"/>
                <w:szCs w:val="26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30.09.2025</w:t>
            </w:r>
            <w:r>
              <w:rPr>
                <w:color w:val="000000"/>
                <w:sz w:val="26"/>
                <w:szCs w:val="26"/>
              </w:rPr>
              <w:t xml:space="preserve">/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  <w:highlight w:val="yellow"/>
              </w:rPr>
            </w:pPr>
            <w:r>
              <w:rPr>
                <w:color w:val="000000"/>
                <w:sz w:val="26"/>
                <w:szCs w:val="26"/>
              </w:rPr>
              <w:t xml:space="preserve">30.07.2025</w:t>
            </w:r>
            <w:r>
              <w:rPr>
                <w:color w:val="000000"/>
                <w:sz w:val="26"/>
                <w:szCs w:val="26"/>
                <w:highlight w:val="yellow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355,00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880"/>
        </w:trPr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  <w:p>
            <w:pPr>
              <w:rPr>
                <w:b/>
                <w:color w:val="000000"/>
                <w:sz w:val="26"/>
                <w:szCs w:val="26"/>
                <w:highlight w:val="green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3.</w:t>
            </w:r>
            <w:r>
              <w:rPr>
                <w:b/>
                <w:color w:val="000000"/>
                <w:sz w:val="26"/>
                <w:szCs w:val="26"/>
                <w:highlight w:val="green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</w:r>
            <w:r>
              <w:rPr>
                <w:b/>
                <w:color w:val="000000"/>
                <w:sz w:val="26"/>
                <w:szCs w:val="26"/>
              </w:rPr>
            </w:r>
          </w:p>
          <w:p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Подпрограмма «Комплексное благоустройство территорий»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х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4 573,59</w:t>
            </w:r>
            <w:r>
              <w:rPr>
                <w:b/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52 249,43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</w:r>
          </w:p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1367,18</w:t>
            </w:r>
            <w:r>
              <w:rPr>
                <w:b/>
                <w:sz w:val="26"/>
                <w:szCs w:val="26"/>
              </w:rPr>
            </w:r>
          </w:p>
        </w:tc>
      </w:tr>
      <w:tr>
        <w:tblPrEx/>
        <w:trPr>
          <w:trHeight w:val="635"/>
        </w:trPr>
        <w:tc>
          <w:tcPr>
            <w:tcW w:w="99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3.1.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Основное мероприятие.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Реализация инициативных проектов.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</w:t>
            </w:r>
            <w:r>
              <w:rPr>
                <w:sz w:val="26"/>
                <w:szCs w:val="26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2 445,59</w:t>
            </w:r>
            <w:r>
              <w:rPr>
                <w:sz w:val="26"/>
                <w:szCs w:val="26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5 378,19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highlight w:val="yellow"/>
              </w:rPr>
            </w:r>
            <w:r>
              <w:rPr>
                <w:sz w:val="26"/>
                <w:szCs w:val="26"/>
                <w:highlight w:val="yellow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 xml:space="preserve">1367,18</w:t>
            </w:r>
            <w:r>
              <w:rPr>
                <w:sz w:val="26"/>
                <w:szCs w:val="26"/>
                <w:highlight w:val="yellow"/>
              </w:rPr>
            </w:r>
          </w:p>
        </w:tc>
      </w:tr>
      <w:tr>
        <w:tblPrEx/>
        <w:trPr>
          <w:trHeight w:val="1249"/>
        </w:trPr>
        <w:tc>
          <w:tcPr>
            <w:tcW w:w="99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3.1.1.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Контрольное событие 9.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Реализация инициативного проекта:</w:t>
            </w:r>
            <w:r>
              <w:rPr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Ремонт ограждения парковой зоны аула Махмуд-Мектеб Нефтекумского муниципального округа Ставропольского края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30.06.2025/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24.06.2025</w:t>
            </w:r>
            <w:r>
              <w:rPr>
                <w:sz w:val="26"/>
                <w:szCs w:val="26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sz w:val="26"/>
                <w:szCs w:val="26"/>
              </w:rPr>
              <w:t xml:space="preserve">804,09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sz w:val="26"/>
                <w:szCs w:val="26"/>
              </w:rPr>
              <w:t xml:space="preserve">297,67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sz w:val="26"/>
                <w:szCs w:val="26"/>
              </w:rPr>
              <w:t xml:space="preserve">250,00</w:t>
            </w:r>
            <w:r/>
          </w:p>
        </w:tc>
      </w:tr>
      <w:tr>
        <w:tblPrEx/>
        <w:trPr>
          <w:trHeight w:val="1410"/>
        </w:trPr>
        <w:tc>
          <w:tcPr>
            <w:tcW w:w="99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3.1.2.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Контрольное событие 10.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Реализация инициативного проекта: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Обустройство детской игровой площадки в ауле Уллуби-Юрт Нефтекумского муниципального округа Ставропольского края</w:t>
            </w:r>
            <w:r>
              <w:rPr>
                <w:sz w:val="26"/>
                <w:szCs w:val="26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30.06.2025/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16.06.2025</w:t>
            </w:r>
            <w:r>
              <w:rPr>
                <w:sz w:val="26"/>
                <w:szCs w:val="26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sz w:val="26"/>
                <w:szCs w:val="26"/>
              </w:rPr>
              <w:t xml:space="preserve">1641,50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sz w:val="26"/>
                <w:szCs w:val="26"/>
              </w:rPr>
              <w:t xml:space="preserve">500,00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sz w:val="26"/>
                <w:szCs w:val="26"/>
              </w:rPr>
              <w:t xml:space="preserve">300,00</w:t>
            </w:r>
            <w:r/>
          </w:p>
        </w:tc>
      </w:tr>
      <w:tr>
        <w:tblPrEx/>
        <w:trPr>
          <w:trHeight w:val="635"/>
        </w:trPr>
        <w:tc>
          <w:tcPr>
            <w:tcW w:w="99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3.1.3.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Контрольное событие 11.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Реализация инициативного проекта:</w:t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Обустройство уличного освещения в селе Ачикулак Нефтекумского муниципального округа Ставропольского края по улицам: ул. Ямпольских от № 10 до № 34; ул. Карла Маркса от № 43А до № 45; ул. Лермонтова от № 24 до ул. Кооперативной № 33; ул. Лермонтова от № </w:t>
            </w:r>
            <w:r>
              <w:rPr>
                <w:sz w:val="26"/>
                <w:szCs w:val="26"/>
              </w:rPr>
              <w:t xml:space="preserve">24 до ул. Буйнакской № 27А; ул. Лермонтова от № 11</w:t>
            </w:r>
            <w:r>
              <w:rPr>
                <w:sz w:val="26"/>
                <w:szCs w:val="26"/>
              </w:rPr>
              <w:t xml:space="preserve"> до ул. Советской № 42; ул. Ленина от № 1 до № 9А; ул. Пролетарская от № 30 до № 36; 0ул. Первомайская от № 60 до № 66; ул. Северная № 15 до № 17; ул. Кирова от № 20 до № 26 и от № 55 до № 60; пер. Украинский от № 1 до № 13; пер. Котовского от № 3 до № 9А"</w:t>
            </w:r>
            <w:r>
              <w:rPr>
                <w:sz w:val="26"/>
                <w:szCs w:val="26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30.06.2025/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06.06.2025</w:t>
            </w:r>
            <w:r>
              <w:rPr>
                <w:sz w:val="26"/>
                <w:szCs w:val="26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sz w:val="26"/>
                <w:szCs w:val="26"/>
              </w:rPr>
              <w:t xml:space="preserve">0,00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sz w:val="26"/>
                <w:szCs w:val="26"/>
              </w:rPr>
              <w:t xml:space="preserve">547,13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sz w:val="26"/>
                <w:szCs w:val="26"/>
              </w:rPr>
              <w:t xml:space="preserve">205,65</w:t>
            </w:r>
            <w:r/>
          </w:p>
        </w:tc>
      </w:tr>
      <w:tr>
        <w:tblPrEx/>
        <w:trPr>
          <w:trHeight w:val="2252"/>
        </w:trPr>
        <w:tc>
          <w:tcPr>
            <w:tcW w:w="99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3.1.4.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 12.</w:t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Реализация инициативного проекта:</w:t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Обустройство линий уличного освещения по ул. Солнечная, ул. К</w:t>
            </w:r>
            <w:r>
              <w:rPr>
                <w:sz w:val="26"/>
                <w:szCs w:val="26"/>
              </w:rPr>
              <w:t xml:space="preserve">оммунальная, возле дома № 7, кв.3, ул. Маяковского, № 4, ул. Мира, № 29 ул. Ташкала, № 66, ул. Ташкалинская, № 3, № 9, № 11, № 35, № 7/2, от ул. Строительной № 17 до ул.Шоссейная в поселке Затеречный Нефтекумского муниципального округа Ставропольского края</w:t>
            </w:r>
            <w:r>
              <w:rPr>
                <w:sz w:val="26"/>
                <w:szCs w:val="26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30.05.2025/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21.05.2025</w:t>
            </w:r>
            <w:r>
              <w:rPr>
                <w:sz w:val="26"/>
                <w:szCs w:val="26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sz w:val="26"/>
                <w:szCs w:val="26"/>
              </w:rPr>
              <w:t xml:space="preserve">0,00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sz w:val="26"/>
                <w:szCs w:val="26"/>
              </w:rPr>
              <w:t xml:space="preserve">623,45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sz w:val="26"/>
                <w:szCs w:val="26"/>
              </w:rPr>
              <w:t xml:space="preserve">266,53</w:t>
            </w:r>
            <w:r/>
          </w:p>
        </w:tc>
      </w:tr>
      <w:tr>
        <w:tblPrEx/>
        <w:trPr>
          <w:trHeight w:val="1262"/>
        </w:trPr>
        <w:tc>
          <w:tcPr>
            <w:tcW w:w="99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3.1.5.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Контрольное событие 13.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Реализация инициативного проекта: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Ремонт тротуарной дорожки в парковой зоне села Кара-Тюбе Нефтекумского муниципального округа Ставропольского края</w:t>
            </w:r>
            <w:r>
              <w:rPr>
                <w:sz w:val="26"/>
                <w:szCs w:val="26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30.06.2025/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24.07.2025</w:t>
            </w:r>
            <w:r>
              <w:rPr>
                <w:sz w:val="26"/>
                <w:szCs w:val="26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sz w:val="26"/>
                <w:szCs w:val="26"/>
              </w:rPr>
              <w:t xml:space="preserve">0,00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sz w:val="26"/>
                <w:szCs w:val="26"/>
              </w:rPr>
              <w:t xml:space="preserve">680,28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sz w:val="26"/>
                <w:szCs w:val="26"/>
              </w:rPr>
              <w:t xml:space="preserve">95,00</w:t>
            </w:r>
            <w:r/>
          </w:p>
        </w:tc>
      </w:tr>
      <w:tr>
        <w:tblPrEx/>
        <w:trPr>
          <w:trHeight w:val="1549"/>
        </w:trPr>
        <w:tc>
          <w:tcPr>
            <w:tcW w:w="99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3.1.6.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Контрольное событие 14.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Реализация инициативного проекта: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Благоустройство зоны отдыха по ул. Степная, ул. Молодежная в а. Абрам-Тюбе Нефтекумского муниципального округа Ставропольского края</w:t>
            </w:r>
            <w:r>
              <w:rPr>
                <w:sz w:val="26"/>
                <w:szCs w:val="26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30.06.2025/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30.06.2025</w:t>
            </w:r>
            <w:r>
              <w:rPr>
                <w:sz w:val="26"/>
                <w:szCs w:val="26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sz w:val="26"/>
                <w:szCs w:val="26"/>
              </w:rPr>
              <w:t xml:space="preserve">0,00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sz w:val="26"/>
                <w:szCs w:val="26"/>
              </w:rPr>
              <w:t xml:space="preserve">1 000,00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sz w:val="26"/>
                <w:szCs w:val="26"/>
              </w:rPr>
              <w:t xml:space="preserve">100,00</w:t>
            </w:r>
            <w:r/>
          </w:p>
        </w:tc>
      </w:tr>
      <w:tr>
        <w:tblPrEx/>
        <w:trPr>
          <w:trHeight w:val="1260"/>
        </w:trPr>
        <w:tc>
          <w:tcPr>
            <w:tcW w:w="99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3.1.7.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Контрольное событие 15.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Реализация инициативного проекта: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Обустройство уличных спортивных тренажеров в ауле Махач Нефтекумского муниципального округа Ставропольского края</w:t>
            </w:r>
            <w:r>
              <w:rPr>
                <w:sz w:val="26"/>
                <w:szCs w:val="26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30.06.2025</w:t>
            </w:r>
            <w:r>
              <w:rPr>
                <w:sz w:val="26"/>
                <w:szCs w:val="26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0,00</w:t>
            </w:r>
            <w:r>
              <w:rPr>
                <w:color w:val="000000" w:themeColor="text1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0,00</w:t>
            </w:r>
            <w:r>
              <w:rPr>
                <w:color w:val="000000" w:themeColor="text1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0,00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561"/>
        </w:trPr>
        <w:tc>
          <w:tcPr>
            <w:tcW w:w="99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3.1.8.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Контрольное событие 16.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Реализация инициативного проекта: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Ремонт тротуарных дорожек по улицам Советской и Комсомольской в а. Новкус-Артезиан Нефтекумского муниципального округа Ставропольского края</w:t>
            </w:r>
            <w:r>
              <w:rPr>
                <w:sz w:val="26"/>
                <w:szCs w:val="26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30.06.2025/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27.05.2025</w:t>
            </w:r>
            <w:r>
              <w:rPr>
                <w:sz w:val="26"/>
                <w:szCs w:val="26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0,00</w:t>
            </w:r>
            <w:r>
              <w:rPr>
                <w:color w:val="000000" w:themeColor="text1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944,50</w:t>
            </w:r>
            <w:r>
              <w:rPr>
                <w:color w:val="000000" w:themeColor="text1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100,00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272"/>
        </w:trPr>
        <w:tc>
          <w:tcPr>
            <w:tcW w:w="99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3.1.9.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Контрольное событие 17.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Реализация инициативного проекта: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Обустройство освещения по ул. Пацаева, г. Нефтекумск Нефтекумского муниципального округа Ставропольского края</w:t>
            </w:r>
            <w:r>
              <w:rPr>
                <w:sz w:val="26"/>
                <w:szCs w:val="26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30.05.2025/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21.05.2025</w:t>
            </w:r>
            <w:r>
              <w:rPr>
                <w:sz w:val="26"/>
                <w:szCs w:val="26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0,00</w:t>
            </w:r>
            <w:r>
              <w:rPr>
                <w:color w:val="000000" w:themeColor="text1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376,05</w:t>
            </w:r>
            <w:r>
              <w:rPr>
                <w:color w:val="000000" w:themeColor="text1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  <w:p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50,00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35"/>
        </w:trPr>
        <w:tc>
          <w:tcPr>
            <w:tcW w:w="99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3.1.10.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Контрольное событие 18.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Осуществление строительного контроля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31.07.2025/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30.07.2025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0,00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358,84</w:t>
            </w:r>
            <w:r>
              <w:rPr>
                <w:color w:val="000000" w:themeColor="text1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0,00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635"/>
        </w:trPr>
        <w:tc>
          <w:tcPr>
            <w:tcW w:w="99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3.1.11.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Контрольное событие 19.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Уплата земельного налога.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31.10.2025/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24.04.2025,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30.07.2025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0,00</w:t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50,27</w:t>
            </w:r>
            <w:r>
              <w:rPr>
                <w:color w:val="000000" w:themeColor="text1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0,00</w:t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765"/>
        </w:trPr>
        <w:tc>
          <w:tcPr>
            <w:gridSpan w:val="6"/>
            <w:tcW w:w="15593" w:type="dxa"/>
            <w:textDirection w:val="lrTb"/>
            <w:noWrap w:val="false"/>
          </w:tcPr>
          <w:p>
            <w:pPr>
              <w:ind w:firstLine="776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 рамках основного мероприятия реализованы инициативные проекты по </w:t>
            </w:r>
            <w:r>
              <w:rPr>
                <w:color w:val="000000"/>
                <w:sz w:val="27"/>
                <w:szCs w:val="27"/>
              </w:rPr>
              <w:t xml:space="preserve">обустройству</w:t>
            </w:r>
            <w:r>
              <w:rPr>
                <w:sz w:val="26"/>
                <w:szCs w:val="26"/>
              </w:rPr>
              <w:t xml:space="preserve"> уличного освещения в селе Ачикулак по улицам: ул. Ямпольских от № 10 до № 34; ул. Карла Маркса от № 43А до № 45; ул. Лермонтова от № 24 до ул. Кооперативной № 33; ул. Лермонтова от № 24 до ул. Буйнакской № 27А; ул. Лермонтова от № 11 до ул. Советско</w:t>
            </w:r>
            <w:r>
              <w:rPr>
                <w:sz w:val="26"/>
                <w:szCs w:val="26"/>
              </w:rPr>
              <w:t xml:space="preserve">й № 42; ул. Ленина от № 1 до № 9А; ул. Пролетарская от № 30 до № 36; 0ул. Первомайская от № 60 до № 66; ул. Северная № 15 до № 17; ул. Кирова от № 20 до № 26 и от № 55 до № 60; пер. Украинский от № 1 до № 13; пер. Котовского от № 3 до № 9А",  по обустройст</w:t>
            </w:r>
            <w:r>
              <w:rPr>
                <w:sz w:val="26"/>
                <w:szCs w:val="26"/>
              </w:rPr>
              <w:t xml:space="preserve">ву линий уличного освещения по ул. Солнечная, ул. Коммунальная, возле дома № 7, кв.3, ул. Маяковского, № 4, ул. Мира, № 29 ул. Ташкала, № 66, ул. Ташкалинская, № 3, № 9, № 11, № 35, № 7/2, от ул. Строительной № 17 до ул.Шоссейная в поселке Затеречный , по </w:t>
            </w:r>
            <w:r>
              <w:rPr>
                <w:color w:val="000000"/>
                <w:sz w:val="26"/>
                <w:szCs w:val="26"/>
              </w:rPr>
              <w:t xml:space="preserve">благоустройству зоны отдыха по ул. Степная, ул. Молодежная в а. Абрам-Тюб</w:t>
            </w:r>
            <w:r>
              <w:rPr>
                <w:color w:val="000000"/>
                <w:sz w:val="26"/>
                <w:szCs w:val="26"/>
              </w:rPr>
              <w:t xml:space="preserve">е, по ремонту тротуарных дорожек по улицам Советской и Комсомольской в а. Новкус-Артезиан, по обустройству освещения по ул. Пацаева, г. Нефтекумск, ремонт ограждения парковой зоны аула Махмуд-Мектеб Нефтекумского муниципального округа Ставропольского края,</w:t>
            </w:r>
            <w: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обустройство детской игровой площадки в ауле Уллуби-Юрт Нефтекумского муниципального округа Ставропольского края, </w:t>
            </w:r>
            <w:r>
              <w:rPr>
                <w:sz w:val="26"/>
                <w:szCs w:val="26"/>
              </w:rPr>
              <w:t xml:space="preserve">проведен строительный контроль по вышеуказанным объектам, а также оплачен земельный налог.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635"/>
        </w:trPr>
        <w:tc>
          <w:tcPr>
            <w:tcW w:w="992" w:type="dxa"/>
            <w:textDirection w:val="lrTb"/>
            <w:noWrap w:val="false"/>
          </w:tcPr>
          <w:p>
            <w:pPr>
              <w:rPr>
                <w:sz w:val="26"/>
                <w:szCs w:val="26"/>
                <w:highlight w:val="green"/>
              </w:rPr>
            </w:pPr>
            <w:r>
              <w:rPr>
                <w:sz w:val="26"/>
                <w:szCs w:val="26"/>
              </w:rPr>
              <w:t xml:space="preserve">3.2.</w:t>
            </w:r>
            <w:r>
              <w:rPr>
                <w:sz w:val="26"/>
                <w:szCs w:val="26"/>
                <w:highlight w:val="green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Основное мероприятие.</w:t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Благоустройство детских площадок</w:t>
            </w:r>
            <w:r>
              <w:rPr>
                <w:sz w:val="26"/>
                <w:szCs w:val="26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X</w:t>
            </w:r>
            <w:r>
              <w:rPr>
                <w:sz w:val="26"/>
                <w:szCs w:val="26"/>
                <w:lang w:val="en-US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2 128,00</w:t>
            </w:r>
            <w:r>
              <w:rPr>
                <w:sz w:val="26"/>
                <w:szCs w:val="26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8 432,66</w:t>
            </w:r>
            <w:r>
              <w:rPr>
                <w:sz w:val="26"/>
                <w:szCs w:val="26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635"/>
        </w:trPr>
        <w:tc>
          <w:tcPr>
            <w:tcW w:w="99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3.2.1.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 20.</w:t>
            </w:r>
            <w:r>
              <w:rPr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Закупка и монтаж детского игрового оборудования.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30.09.2025/ 30.06.2025,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30.09.2025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23.12.2025</w:t>
            </w:r>
            <w:r>
              <w:rPr>
                <w:sz w:val="26"/>
                <w:szCs w:val="26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2 128,00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8 395,66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  <w:r/>
          </w:p>
        </w:tc>
      </w:tr>
      <w:tr>
        <w:tblPrEx/>
        <w:trPr>
          <w:trHeight w:val="841"/>
        </w:trPr>
        <w:tc>
          <w:tcPr>
            <w:tcW w:w="99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3.2.2.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 21.</w:t>
            </w:r>
            <w:r>
              <w:rPr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Осуществление строительного контроля.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30.09.2025</w:t>
            </w:r>
            <w:r>
              <w:rPr>
                <w:sz w:val="26"/>
                <w:szCs w:val="26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t xml:space="preserve">37,00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  <w:r/>
          </w:p>
        </w:tc>
      </w:tr>
      <w:tr>
        <w:tblPrEx/>
        <w:trPr>
          <w:trHeight w:val="841"/>
        </w:trPr>
        <w:tc>
          <w:tcPr>
            <w:gridSpan w:val="6"/>
            <w:tcW w:w="15593" w:type="dxa"/>
            <w:textDirection w:val="lrTb"/>
            <w:noWrap w:val="false"/>
          </w:tcPr>
          <w:p>
            <w:pPr>
              <w:ind w:firstLine="776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 рамках основного мероприятия оказаны услуги на поставку и установку оборудования для благоустройства детских игровых площадок в г. Нефтекумске по адресам: ул. 50 лет Пионерии д. 3-</w:t>
            </w:r>
            <w:r>
              <w:rPr>
                <w:color w:val="000000"/>
                <w:sz w:val="26"/>
                <w:szCs w:val="26"/>
              </w:rPr>
              <w:t xml:space="preserve">7, микрорайон 1, д. 19, д. 28, </w:t>
            </w:r>
            <w:r>
              <w:rPr>
                <w:color w:val="000000"/>
                <w:sz w:val="26"/>
                <w:szCs w:val="26"/>
              </w:rPr>
              <w:t xml:space="preserve">микрорайон 2 д. 6, а. Тукуй-Мектеб и п. Затеречный.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 xml:space="preserve">П</w:t>
            </w:r>
            <w:r>
              <w:rPr>
                <w:color w:val="000000"/>
                <w:sz w:val="26"/>
                <w:szCs w:val="26"/>
              </w:rPr>
              <w:t xml:space="preserve">роведен строительный контроль</w:t>
            </w:r>
            <w:r>
              <w:rPr>
                <w:color w:val="000000"/>
                <w:sz w:val="26"/>
                <w:szCs w:val="26"/>
              </w:rPr>
              <w:t xml:space="preserve">.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841"/>
        </w:trPr>
        <w:tc>
          <w:tcPr>
            <w:tcW w:w="99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3.3.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Основное мероприятие.</w:t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Благоустройство общественных территорий</w:t>
            </w:r>
            <w:r>
              <w:rPr>
                <w:sz w:val="26"/>
                <w:szCs w:val="26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30.09.2025</w:t>
            </w:r>
            <w:r>
              <w:rPr>
                <w:sz w:val="26"/>
                <w:szCs w:val="26"/>
              </w:rPr>
              <w:t xml:space="preserve">/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 xml:space="preserve">30.09.2025</w:t>
            </w:r>
            <w:r>
              <w:rPr>
                <w:sz w:val="26"/>
                <w:szCs w:val="26"/>
                <w:highlight w:val="yellow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25 965,50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841"/>
        </w:trPr>
        <w:tc>
          <w:tcPr>
            <w:tcW w:w="99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3.3.1.</w:t>
            </w:r>
            <w:r>
              <w:rPr>
                <w:sz w:val="26"/>
                <w:szCs w:val="26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 22.</w:t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Благоустройство парковой зоны г. Нефтекумска</w:t>
            </w:r>
            <w:r>
              <w:rPr>
                <w:sz w:val="26"/>
                <w:szCs w:val="26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jc w:val="center"/>
            </w:pPr>
            <w:r>
              <w:t xml:space="preserve">30.09.2025</w:t>
            </w:r>
            <w:r>
              <w:t xml:space="preserve">/</w:t>
            </w:r>
            <w:r/>
          </w:p>
          <w:p>
            <w:pPr>
              <w:jc w:val="center"/>
              <w:rPr>
                <w:highlight w:val="yellow"/>
              </w:rPr>
            </w:pPr>
            <w:r>
              <w:t xml:space="preserve">30.09.2025</w:t>
            </w:r>
            <w:r>
              <w:rPr>
                <w:highlight w:val="yellow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25</w:t>
            </w:r>
            <w:r>
              <w:t xml:space="preserve"> </w:t>
            </w:r>
            <w:r>
              <w:t xml:space="preserve">555</w:t>
            </w:r>
            <w:r>
              <w:t xml:space="preserve">, 50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841"/>
        </w:trPr>
        <w:tc>
          <w:tcPr>
            <w:tcW w:w="99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3.3.2.</w:t>
            </w:r>
            <w:r>
              <w:rPr>
                <w:sz w:val="26"/>
                <w:szCs w:val="26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 2</w:t>
            </w: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Осуществление строительного контроля.</w:t>
            </w:r>
            <w:r>
              <w:rPr>
                <w:sz w:val="26"/>
                <w:szCs w:val="26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</w:pPr>
            <w:r>
              <w:t xml:space="preserve">30.09.2025/ </w:t>
            </w:r>
            <w:r/>
          </w:p>
          <w:p>
            <w:pPr>
              <w:jc w:val="center"/>
              <w:rPr>
                <w:highlight w:val="yellow"/>
              </w:rPr>
            </w:pPr>
            <w:r>
              <w:t xml:space="preserve">30.09.2025</w:t>
            </w:r>
            <w:r>
              <w:rPr>
                <w:highlight w:val="yellow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410,00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841"/>
        </w:trPr>
        <w:tc>
          <w:tcPr>
            <w:gridSpan w:val="6"/>
            <w:tcW w:w="15593" w:type="dxa"/>
            <w:textDirection w:val="lrTb"/>
            <w:noWrap w:val="false"/>
          </w:tcPr>
          <w:p>
            <w:pPr>
              <w:ind w:firstLine="776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 рамках основного мероприятия проведены работы по благоустройству парковой зоны г. Нефтекумска: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обустройство тротуарных дорожек в районе парка;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- обустройство освещения </w:t>
            </w:r>
            <w:r>
              <w:rPr>
                <w:color w:val="000000"/>
                <w:sz w:val="26"/>
                <w:szCs w:val="26"/>
              </w:rPr>
              <w:t xml:space="preserve">на территории парка;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- установка качелей, скамей, урн на территории парка.</w:t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ind w:firstLine="776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Проведен строительный контроль.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841"/>
        </w:trPr>
        <w:tc>
          <w:tcPr>
            <w:tcW w:w="99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3.4.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Основное мероприятие.</w:t>
            </w:r>
            <w:r>
              <w:rPr>
                <w:sz w:val="26"/>
                <w:szCs w:val="26"/>
              </w:rPr>
            </w:r>
          </w:p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Благоустройство дворовых территорий</w:t>
            </w:r>
            <w:r>
              <w:rPr>
                <w:sz w:val="26"/>
                <w:szCs w:val="26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25.12.2025/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23.12.2025</w:t>
            </w:r>
            <w:r>
              <w:rPr>
                <w:sz w:val="26"/>
                <w:szCs w:val="26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12 473,08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841"/>
        </w:trPr>
        <w:tc>
          <w:tcPr>
            <w:tcW w:w="992" w:type="dxa"/>
            <w:textDirection w:val="lrTb"/>
            <w:noWrap w:val="false"/>
          </w:tcPr>
          <w:p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3.4.1.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8222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Контрольное событие 2</w:t>
            </w: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  <w:t xml:space="preserve">.</w:t>
            </w:r>
            <w:r>
              <w:rPr>
                <w:sz w:val="26"/>
                <w:szCs w:val="26"/>
              </w:rPr>
            </w:r>
          </w:p>
          <w:p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Закупка</w:t>
            </w:r>
            <w:r>
              <w:rPr>
                <w:sz w:val="26"/>
                <w:szCs w:val="26"/>
              </w:rPr>
              <w:t xml:space="preserve"> и установк</w:t>
            </w:r>
            <w:r>
              <w:rPr>
                <w:sz w:val="26"/>
                <w:szCs w:val="26"/>
              </w:rPr>
              <w:t xml:space="preserve">а</w:t>
            </w:r>
            <w:r>
              <w:rPr>
                <w:sz w:val="26"/>
                <w:szCs w:val="26"/>
              </w:rPr>
              <w:t xml:space="preserve"> оборудования для благоустройства дворовых территорий в городе Нефтекумске</w:t>
            </w:r>
            <w:r>
              <w:rPr>
                <w:b/>
                <w:sz w:val="26"/>
                <w:szCs w:val="26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25.12.2025/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 xml:space="preserve">23.12.2025</w:t>
            </w:r>
            <w:r>
              <w:rPr>
                <w:sz w:val="26"/>
                <w:szCs w:val="26"/>
                <w:highlight w:val="yellow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12 473,08</w:t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0,00</w:t>
            </w:r>
            <w:r>
              <w:rPr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998"/>
        </w:trPr>
        <w:tc>
          <w:tcPr>
            <w:gridSpan w:val="6"/>
            <w:tcW w:w="15593" w:type="dxa"/>
            <w:textDirection w:val="lrTb"/>
            <w:noWrap w:val="false"/>
          </w:tcPr>
          <w:p>
            <w:pPr>
              <w:ind w:firstLine="74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 рамках основного мероприятия оказаны услуги на поставку и установку оборудования </w:t>
            </w:r>
            <w:r>
              <w:rPr>
                <w:color w:val="000000"/>
                <w:sz w:val="26"/>
                <w:szCs w:val="26"/>
              </w:rPr>
              <w:t xml:space="preserve"> для благоустройства дворовых террит</w:t>
            </w:r>
            <w:r>
              <w:rPr>
                <w:color w:val="000000"/>
                <w:sz w:val="26"/>
                <w:szCs w:val="26"/>
              </w:rPr>
              <w:t xml:space="preserve">орий в г.</w:t>
            </w:r>
            <w:r>
              <w:rPr>
                <w:color w:val="000000"/>
                <w:sz w:val="26"/>
                <w:szCs w:val="26"/>
              </w:rPr>
              <w:t xml:space="preserve"> Нефтекумске </w:t>
            </w:r>
            <w:r>
              <w:rPr>
                <w:color w:val="000000"/>
                <w:sz w:val="26"/>
                <w:szCs w:val="26"/>
              </w:rPr>
              <w:t xml:space="preserve">по адресам: г. Нефтекумск, ул. 50 лет Пионерии, </w:t>
            </w:r>
            <w:r>
              <w:rPr>
                <w:color w:val="000000"/>
                <w:sz w:val="26"/>
                <w:szCs w:val="26"/>
              </w:rPr>
              <w:t xml:space="preserve">д. 19, микрорайон 1, </w:t>
            </w:r>
            <w:r>
              <w:rPr>
                <w:color w:val="000000"/>
                <w:sz w:val="26"/>
                <w:szCs w:val="26"/>
              </w:rPr>
              <w:t xml:space="preserve">д. 14, </w:t>
            </w:r>
            <w:r>
              <w:rPr>
                <w:color w:val="000000"/>
                <w:sz w:val="26"/>
                <w:szCs w:val="26"/>
              </w:rPr>
              <w:t xml:space="preserve">д. 22-25</w:t>
            </w:r>
            <w:r>
              <w:rPr>
                <w:color w:val="000000"/>
                <w:sz w:val="26"/>
                <w:szCs w:val="26"/>
              </w:rPr>
              <w:t xml:space="preserve">, микрорайон 2, </w:t>
            </w:r>
            <w:r>
              <w:rPr>
                <w:color w:val="000000"/>
                <w:sz w:val="26"/>
                <w:szCs w:val="26"/>
              </w:rPr>
              <w:t xml:space="preserve">д. 5, </w:t>
            </w:r>
            <w:r>
              <w:rPr>
                <w:color w:val="000000"/>
                <w:sz w:val="26"/>
                <w:szCs w:val="26"/>
              </w:rPr>
              <w:t xml:space="preserve">д. 13,</w:t>
            </w:r>
            <w:r>
              <w:rPr>
                <w:color w:val="000000"/>
                <w:sz w:val="26"/>
                <w:szCs w:val="26"/>
              </w:rPr>
              <w:t xml:space="preserve"> д. 19-21,</w:t>
            </w:r>
            <w:r>
              <w:rPr>
                <w:color w:val="000000"/>
                <w:sz w:val="26"/>
                <w:szCs w:val="26"/>
              </w:rPr>
              <w:t xml:space="preserve"> д.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25</w:t>
            </w:r>
            <w:r>
              <w:rPr>
                <w:color w:val="000000"/>
                <w:sz w:val="26"/>
                <w:szCs w:val="26"/>
              </w:rPr>
              <w:t xml:space="preserve">, микрорайон 3, д. 4, д. 17.</w:t>
            </w:r>
            <w:r>
              <w:rPr>
                <w:color w:val="000000"/>
                <w:sz w:val="26"/>
                <w:szCs w:val="26"/>
              </w:rPr>
            </w:r>
          </w:p>
        </w:tc>
      </w:tr>
    </w:tbl>
    <w:p>
      <w:pPr>
        <w:jc w:val="both"/>
        <w:tabs>
          <w:tab w:val="left" w:pos="4934" w:leader="none"/>
        </w:tabs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</w:r>
      <w:r>
        <w:rPr>
          <w:spacing w:val="-10"/>
          <w:sz w:val="28"/>
          <w:szCs w:val="28"/>
        </w:rPr>
      </w:r>
    </w:p>
    <w:p>
      <w:pPr>
        <w:jc w:val="both"/>
        <w:tabs>
          <w:tab w:val="left" w:pos="4934" w:leader="none"/>
        </w:tabs>
        <w:rPr>
          <w:spacing w:val="-10"/>
          <w:sz w:val="28"/>
          <w:szCs w:val="28"/>
        </w:rPr>
      </w:pPr>
      <w:r/>
      <w:bookmarkStart w:id="2" w:name="_GoBack"/>
      <w:r/>
      <w:bookmarkEnd w:id="2"/>
      <w:r/>
      <w:r>
        <w:rPr>
          <w:spacing w:val="-10"/>
          <w:sz w:val="28"/>
          <w:szCs w:val="28"/>
        </w:rPr>
      </w:r>
    </w:p>
    <w:p>
      <w:pPr>
        <w:jc w:val="both"/>
        <w:tabs>
          <w:tab w:val="left" w:pos="6030" w:leader="none"/>
        </w:tabs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ab/>
      </w:r>
      <w:r>
        <w:rPr>
          <w:spacing w:val="-10"/>
          <w:sz w:val="28"/>
          <w:szCs w:val="28"/>
        </w:rPr>
      </w:r>
    </w:p>
    <w:p>
      <w:pPr>
        <w:jc w:val="both"/>
        <w:tabs>
          <w:tab w:val="left" w:pos="4934" w:leader="none"/>
        </w:tabs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 xml:space="preserve">Начальник управления жилищно-</w:t>
      </w:r>
      <w:r>
        <w:rPr>
          <w:spacing w:val="-10"/>
          <w:sz w:val="28"/>
          <w:szCs w:val="28"/>
        </w:rPr>
      </w:r>
    </w:p>
    <w:p>
      <w:pPr>
        <w:jc w:val="both"/>
        <w:tabs>
          <w:tab w:val="left" w:pos="4934" w:leader="none"/>
        </w:tabs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 xml:space="preserve">коммунального хозяйства администрации </w:t>
      </w:r>
      <w:r>
        <w:rPr>
          <w:spacing w:val="-10"/>
          <w:sz w:val="28"/>
          <w:szCs w:val="28"/>
        </w:rPr>
      </w:r>
    </w:p>
    <w:p>
      <w:pPr>
        <w:jc w:val="both"/>
        <w:tabs>
          <w:tab w:val="left" w:pos="4934" w:leader="none"/>
        </w:tabs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 xml:space="preserve">Нефтекумского муниципального округа</w:t>
      </w:r>
      <w:r>
        <w:rPr>
          <w:spacing w:val="-10"/>
          <w:sz w:val="28"/>
          <w:szCs w:val="28"/>
        </w:rPr>
      </w:r>
    </w:p>
    <w:p>
      <w:pPr>
        <w:jc w:val="both"/>
        <w:tabs>
          <w:tab w:val="left" w:pos="4934" w:leader="none"/>
        </w:tabs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 xml:space="preserve">Ставропольского края                                                                                                                                                                                            А.В. М</w:t>
      </w:r>
      <w:r>
        <w:rPr>
          <w:spacing w:val="-10"/>
          <w:sz w:val="28"/>
          <w:szCs w:val="28"/>
        </w:rPr>
        <w:t xml:space="preserve">егаев</w:t>
      </w:r>
      <w:r>
        <w:rPr>
          <w:spacing w:val="-10"/>
          <w:sz w:val="28"/>
          <w:szCs w:val="28"/>
        </w:rPr>
      </w:r>
    </w:p>
    <w:p>
      <w:pPr>
        <w:jc w:val="both"/>
        <w:tabs>
          <w:tab w:val="left" w:pos="4934" w:leader="none"/>
        </w:tabs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</w:r>
      <w:r>
        <w:rPr>
          <w:spacing w:val="-10"/>
          <w:sz w:val="28"/>
          <w:szCs w:val="28"/>
        </w:rPr>
      </w:r>
    </w:p>
    <w:p>
      <w:pPr>
        <w:jc w:val="both"/>
        <w:tabs>
          <w:tab w:val="left" w:pos="4934" w:leader="none"/>
        </w:tabs>
        <w:rPr>
          <w:spacing w:val="-10"/>
          <w:sz w:val="20"/>
          <w:szCs w:val="20"/>
        </w:rPr>
      </w:pPr>
      <w:r>
        <w:rPr>
          <w:spacing w:val="-10"/>
          <w:sz w:val="20"/>
          <w:szCs w:val="20"/>
        </w:rPr>
        <w:t xml:space="preserve">Максимова М.Н., 8(86558) 4-59-74</w:t>
      </w:r>
      <w:r>
        <w:rPr>
          <w:spacing w:val="-10"/>
          <w:sz w:val="20"/>
          <w:szCs w:val="20"/>
        </w:rPr>
      </w:r>
    </w:p>
    <w:sectPr>
      <w:footnotePr/>
      <w:endnotePr/>
      <w:type w:val="nextPage"/>
      <w:pgSz w:w="16838" w:h="11906" w:orient="landscape"/>
      <w:pgMar w:top="567" w:right="851" w:bottom="709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6030504020204"/>
  </w:font>
  <w:font w:name="Times New Roman">
    <w:panose1 w:val="02020603050405020304"/>
  </w:font>
  <w:font w:name="Courier New">
    <w:panose1 w:val="020704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50">
    <w:name w:val="Plain Table 1"/>
    <w:basedOn w:val="6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">
    <w:name w:val="Grid Table 5 Dark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7">
    <w:name w:val="Grid Table 7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6">
    <w:name w:val="List Table 7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paragraph" w:styleId="653" w:default="1">
    <w:name w:val="Normal"/>
    <w:qFormat/>
    <w:rPr>
      <w:sz w:val="24"/>
      <w:szCs w:val="24"/>
    </w:rPr>
  </w:style>
  <w:style w:type="paragraph" w:styleId="654">
    <w:name w:val="Heading 1"/>
    <w:basedOn w:val="653"/>
    <w:next w:val="65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5">
    <w:name w:val="Heading 2"/>
    <w:basedOn w:val="653"/>
    <w:next w:val="653"/>
    <w:link w:val="870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en-US" w:eastAsia="en-US"/>
    </w:rPr>
  </w:style>
  <w:style w:type="paragraph" w:styleId="656">
    <w:name w:val="Heading 3"/>
    <w:basedOn w:val="653"/>
    <w:next w:val="65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7">
    <w:name w:val="Heading 4"/>
    <w:basedOn w:val="653"/>
    <w:next w:val="65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8">
    <w:name w:val="Heading 5"/>
    <w:basedOn w:val="653"/>
    <w:next w:val="65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59">
    <w:name w:val="Heading 6"/>
    <w:basedOn w:val="653"/>
    <w:next w:val="65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0">
    <w:name w:val="Heading 7"/>
    <w:basedOn w:val="653"/>
    <w:next w:val="65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1">
    <w:name w:val="Heading 8"/>
    <w:basedOn w:val="653"/>
    <w:next w:val="6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2">
    <w:name w:val="Heading 9"/>
    <w:basedOn w:val="653"/>
    <w:next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3" w:default="1">
    <w:name w:val="Default Paragraph Font"/>
    <w:uiPriority w:val="1"/>
    <w:semiHidden/>
    <w:unhideWhenUsed/>
  </w:style>
  <w:style w:type="table" w:styleId="6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5" w:default="1">
    <w:name w:val="No List"/>
    <w:uiPriority w:val="99"/>
    <w:semiHidden/>
    <w:unhideWhenUsed/>
  </w:style>
  <w:style w:type="character" w:styleId="666" w:customStyle="1">
    <w:name w:val="Title Char"/>
    <w:basedOn w:val="663"/>
    <w:uiPriority w:val="10"/>
    <w:rPr>
      <w:sz w:val="48"/>
      <w:szCs w:val="48"/>
    </w:rPr>
  </w:style>
  <w:style w:type="character" w:styleId="667" w:customStyle="1">
    <w:name w:val="Subtitle Char"/>
    <w:basedOn w:val="663"/>
    <w:uiPriority w:val="11"/>
    <w:rPr>
      <w:sz w:val="24"/>
      <w:szCs w:val="24"/>
    </w:rPr>
  </w:style>
  <w:style w:type="character" w:styleId="668" w:customStyle="1">
    <w:name w:val="Quote Char"/>
    <w:uiPriority w:val="29"/>
    <w:rPr>
      <w:i/>
    </w:rPr>
  </w:style>
  <w:style w:type="character" w:styleId="669" w:customStyle="1">
    <w:name w:val="Intense Quote Char"/>
    <w:uiPriority w:val="30"/>
    <w:rPr>
      <w:i/>
    </w:rPr>
  </w:style>
  <w:style w:type="paragraph" w:styleId="670">
    <w:name w:val="Caption"/>
    <w:basedOn w:val="653"/>
    <w:next w:val="6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671" w:customStyle="1">
    <w:name w:val="Таблица простая 11"/>
    <w:basedOn w:val="66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 w:customStyle="1">
    <w:name w:val="Таблица простая 21"/>
    <w:basedOn w:val="66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 w:customStyle="1">
    <w:name w:val="Таблица простая 31"/>
    <w:basedOn w:val="66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4" w:customStyle="1">
    <w:name w:val="Таблица простая 41"/>
    <w:basedOn w:val="66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 w:customStyle="1">
    <w:name w:val="Таблица простая 51"/>
    <w:basedOn w:val="66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6" w:customStyle="1">
    <w:name w:val="Таблица-сетка 1 светлая1"/>
    <w:basedOn w:val="66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 w:customStyle="1">
    <w:name w:val="Таблица-сетка 21"/>
    <w:basedOn w:val="66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 w:customStyle="1">
    <w:name w:val="Таблица-сетка 31"/>
    <w:basedOn w:val="66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 w:customStyle="1">
    <w:name w:val="Таблица-сетка 41"/>
    <w:basedOn w:val="66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0" w:customStyle="1">
    <w:name w:val="Таблица-сетка 5 темная1"/>
    <w:basedOn w:val="66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681" w:customStyle="1">
    <w:name w:val="Таблица-сетка 6 цветная1"/>
    <w:basedOn w:val="66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682" w:customStyle="1">
    <w:name w:val="Таблица-сетка 7 цветная1"/>
    <w:basedOn w:val="66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683" w:customStyle="1">
    <w:name w:val="Список-таблица 1 светлая1"/>
    <w:basedOn w:val="66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 w:customStyle="1">
    <w:name w:val="Список-таблица 21"/>
    <w:basedOn w:val="66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685" w:customStyle="1">
    <w:name w:val="Список-таблица 31"/>
    <w:basedOn w:val="66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 w:customStyle="1">
    <w:name w:val="Список-таблица 41"/>
    <w:basedOn w:val="66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 w:customStyle="1">
    <w:name w:val="Список-таблица 5 темная1"/>
    <w:basedOn w:val="66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88" w:customStyle="1">
    <w:name w:val="Список-таблица 6 цветная1"/>
    <w:basedOn w:val="66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689" w:customStyle="1">
    <w:name w:val="Список-таблица 7 цветная1"/>
    <w:basedOn w:val="66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character" w:styleId="690" w:customStyle="1">
    <w:name w:val="Footnote Text Char"/>
    <w:uiPriority w:val="99"/>
    <w:rPr>
      <w:sz w:val="18"/>
    </w:rPr>
  </w:style>
  <w:style w:type="character" w:styleId="691" w:customStyle="1">
    <w:name w:val="Endnote Text Char"/>
    <w:uiPriority w:val="99"/>
    <w:rPr>
      <w:sz w:val="20"/>
    </w:rPr>
  </w:style>
  <w:style w:type="paragraph" w:styleId="692" w:customStyle="1">
    <w:name w:val="Заголовок 11"/>
    <w:basedOn w:val="653"/>
    <w:next w:val="653"/>
    <w:link w:val="693"/>
    <w:uiPriority w:val="9"/>
    <w:qFormat/>
    <w:pPr>
      <w:keepLines/>
      <w:keepNext/>
      <w:spacing w:before="480" w:after="200"/>
      <w:outlineLvl w:val="0"/>
    </w:pPr>
    <w:rPr>
      <w:rFonts w:ascii="Arial" w:hAnsi="Arial" w:eastAsia="Arial"/>
      <w:sz w:val="40"/>
      <w:szCs w:val="40"/>
    </w:rPr>
  </w:style>
  <w:style w:type="character" w:styleId="693" w:customStyle="1">
    <w:name w:val="Heading 1 Char"/>
    <w:link w:val="692"/>
    <w:uiPriority w:val="9"/>
    <w:rPr>
      <w:rFonts w:ascii="Arial" w:hAnsi="Arial" w:eastAsia="Arial" w:cs="Arial"/>
      <w:sz w:val="40"/>
      <w:szCs w:val="40"/>
    </w:rPr>
  </w:style>
  <w:style w:type="paragraph" w:styleId="694" w:customStyle="1">
    <w:name w:val="Заголовок 21"/>
    <w:basedOn w:val="653"/>
    <w:next w:val="653"/>
    <w:link w:val="69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/>
      <w:sz w:val="34"/>
      <w:szCs w:val="20"/>
    </w:rPr>
  </w:style>
  <w:style w:type="character" w:styleId="695" w:customStyle="1">
    <w:name w:val="Heading 2 Char"/>
    <w:link w:val="694"/>
    <w:uiPriority w:val="9"/>
    <w:rPr>
      <w:rFonts w:ascii="Arial" w:hAnsi="Arial" w:eastAsia="Arial" w:cs="Arial"/>
      <w:sz w:val="34"/>
    </w:rPr>
  </w:style>
  <w:style w:type="paragraph" w:styleId="696" w:customStyle="1">
    <w:name w:val="Заголовок 31"/>
    <w:basedOn w:val="653"/>
    <w:next w:val="653"/>
    <w:link w:val="69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/>
      <w:sz w:val="30"/>
      <w:szCs w:val="30"/>
    </w:rPr>
  </w:style>
  <w:style w:type="character" w:styleId="697" w:customStyle="1">
    <w:name w:val="Heading 3 Char"/>
    <w:link w:val="696"/>
    <w:uiPriority w:val="9"/>
    <w:rPr>
      <w:rFonts w:ascii="Arial" w:hAnsi="Arial" w:eastAsia="Arial" w:cs="Arial"/>
      <w:sz w:val="30"/>
      <w:szCs w:val="30"/>
    </w:rPr>
  </w:style>
  <w:style w:type="paragraph" w:styleId="698" w:customStyle="1">
    <w:name w:val="Заголовок 41"/>
    <w:basedOn w:val="653"/>
    <w:next w:val="653"/>
    <w:link w:val="69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/>
      <w:b/>
      <w:bCs/>
      <w:sz w:val="26"/>
      <w:szCs w:val="26"/>
    </w:rPr>
  </w:style>
  <w:style w:type="character" w:styleId="699" w:customStyle="1">
    <w:name w:val="Heading 4 Char"/>
    <w:link w:val="698"/>
    <w:uiPriority w:val="9"/>
    <w:rPr>
      <w:rFonts w:ascii="Arial" w:hAnsi="Arial" w:eastAsia="Arial" w:cs="Arial"/>
      <w:b/>
      <w:bCs/>
      <w:sz w:val="26"/>
      <w:szCs w:val="26"/>
    </w:rPr>
  </w:style>
  <w:style w:type="paragraph" w:styleId="700" w:customStyle="1">
    <w:name w:val="Заголовок 51"/>
    <w:basedOn w:val="653"/>
    <w:next w:val="653"/>
    <w:link w:val="70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/>
      <w:b/>
      <w:bCs/>
    </w:rPr>
  </w:style>
  <w:style w:type="character" w:styleId="701" w:customStyle="1">
    <w:name w:val="Heading 5 Char"/>
    <w:link w:val="700"/>
    <w:uiPriority w:val="9"/>
    <w:rPr>
      <w:rFonts w:ascii="Arial" w:hAnsi="Arial" w:eastAsia="Arial" w:cs="Arial"/>
      <w:b/>
      <w:bCs/>
      <w:sz w:val="24"/>
      <w:szCs w:val="24"/>
    </w:rPr>
  </w:style>
  <w:style w:type="paragraph" w:styleId="702" w:customStyle="1">
    <w:name w:val="Заголовок 61"/>
    <w:basedOn w:val="653"/>
    <w:next w:val="653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/>
      <w:b/>
      <w:bCs/>
      <w:sz w:val="22"/>
      <w:szCs w:val="22"/>
    </w:rPr>
  </w:style>
  <w:style w:type="character" w:styleId="703" w:customStyle="1">
    <w:name w:val="Heading 6 Char"/>
    <w:link w:val="702"/>
    <w:uiPriority w:val="9"/>
    <w:rPr>
      <w:rFonts w:ascii="Arial" w:hAnsi="Arial" w:eastAsia="Arial" w:cs="Arial"/>
      <w:b/>
      <w:bCs/>
      <w:sz w:val="22"/>
      <w:szCs w:val="22"/>
    </w:rPr>
  </w:style>
  <w:style w:type="paragraph" w:styleId="704" w:customStyle="1">
    <w:name w:val="Заголовок 71"/>
    <w:basedOn w:val="653"/>
    <w:next w:val="653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/>
      <w:b/>
      <w:bCs/>
      <w:i/>
      <w:iCs/>
      <w:sz w:val="22"/>
      <w:szCs w:val="22"/>
    </w:rPr>
  </w:style>
  <w:style w:type="character" w:styleId="705" w:customStyle="1">
    <w:name w:val="Heading 7 Char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6" w:customStyle="1">
    <w:name w:val="Заголовок 81"/>
    <w:basedOn w:val="653"/>
    <w:next w:val="653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/>
      <w:i/>
      <w:iCs/>
      <w:sz w:val="22"/>
      <w:szCs w:val="22"/>
    </w:rPr>
  </w:style>
  <w:style w:type="character" w:styleId="707" w:customStyle="1">
    <w:name w:val="Heading 8 Char"/>
    <w:link w:val="706"/>
    <w:uiPriority w:val="9"/>
    <w:rPr>
      <w:rFonts w:ascii="Arial" w:hAnsi="Arial" w:eastAsia="Arial" w:cs="Arial"/>
      <w:i/>
      <w:iCs/>
      <w:sz w:val="22"/>
      <w:szCs w:val="22"/>
    </w:rPr>
  </w:style>
  <w:style w:type="paragraph" w:styleId="708" w:customStyle="1">
    <w:name w:val="Заголовок 91"/>
    <w:basedOn w:val="653"/>
    <w:next w:val="653"/>
    <w:link w:val="7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/>
      <w:i/>
      <w:iCs/>
      <w:sz w:val="21"/>
      <w:szCs w:val="21"/>
    </w:rPr>
  </w:style>
  <w:style w:type="character" w:styleId="709" w:customStyle="1">
    <w:name w:val="Heading 9 Char"/>
    <w:link w:val="708"/>
    <w:uiPriority w:val="9"/>
    <w:rPr>
      <w:rFonts w:ascii="Arial" w:hAnsi="Arial" w:eastAsia="Arial" w:cs="Arial"/>
      <w:i/>
      <w:iCs/>
      <w:sz w:val="21"/>
      <w:szCs w:val="21"/>
    </w:rPr>
  </w:style>
  <w:style w:type="paragraph" w:styleId="710">
    <w:name w:val="List Paragraph"/>
    <w:basedOn w:val="653"/>
    <w:uiPriority w:val="34"/>
    <w:qFormat/>
    <w:pPr>
      <w:contextualSpacing/>
      <w:ind w:left="720"/>
    </w:pPr>
  </w:style>
  <w:style w:type="paragraph" w:styleId="711">
    <w:name w:val="No Spacing"/>
    <w:uiPriority w:val="1"/>
    <w:qFormat/>
    <w:rPr>
      <w:lang w:eastAsia="zh-CN"/>
    </w:rPr>
  </w:style>
  <w:style w:type="paragraph" w:styleId="712">
    <w:name w:val="Title"/>
    <w:basedOn w:val="653"/>
    <w:next w:val="653"/>
    <w:link w:val="71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3" w:customStyle="1">
    <w:name w:val="Заголовок Знак"/>
    <w:link w:val="712"/>
    <w:uiPriority w:val="10"/>
    <w:rPr>
      <w:sz w:val="48"/>
      <w:szCs w:val="48"/>
    </w:rPr>
  </w:style>
  <w:style w:type="paragraph" w:styleId="714">
    <w:name w:val="Subtitle"/>
    <w:basedOn w:val="653"/>
    <w:next w:val="653"/>
    <w:link w:val="715"/>
    <w:uiPriority w:val="11"/>
    <w:qFormat/>
    <w:pPr>
      <w:spacing w:before="200" w:after="200"/>
    </w:pPr>
  </w:style>
  <w:style w:type="character" w:styleId="715" w:customStyle="1">
    <w:name w:val="Подзаголовок Знак"/>
    <w:link w:val="714"/>
    <w:uiPriority w:val="11"/>
    <w:rPr>
      <w:sz w:val="24"/>
      <w:szCs w:val="24"/>
    </w:rPr>
  </w:style>
  <w:style w:type="paragraph" w:styleId="716">
    <w:name w:val="Quote"/>
    <w:basedOn w:val="653"/>
    <w:next w:val="653"/>
    <w:link w:val="717"/>
    <w:uiPriority w:val="29"/>
    <w:qFormat/>
    <w:pPr>
      <w:ind w:left="720" w:right="720"/>
    </w:pPr>
    <w:rPr>
      <w:i/>
      <w:sz w:val="20"/>
      <w:szCs w:val="20"/>
    </w:rPr>
  </w:style>
  <w:style w:type="character" w:styleId="717" w:customStyle="1">
    <w:name w:val="Цитата 2 Знак"/>
    <w:link w:val="716"/>
    <w:uiPriority w:val="29"/>
    <w:rPr>
      <w:i/>
    </w:rPr>
  </w:style>
  <w:style w:type="paragraph" w:styleId="718">
    <w:name w:val="Intense Quote"/>
    <w:basedOn w:val="653"/>
    <w:next w:val="653"/>
    <w:link w:val="71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  <w:sz w:val="20"/>
      <w:szCs w:val="20"/>
    </w:rPr>
  </w:style>
  <w:style w:type="character" w:styleId="719" w:customStyle="1">
    <w:name w:val="Выделенная цитата Знак"/>
    <w:link w:val="718"/>
    <w:uiPriority w:val="30"/>
    <w:rPr>
      <w:i/>
    </w:rPr>
  </w:style>
  <w:style w:type="paragraph" w:styleId="720" w:customStyle="1">
    <w:name w:val="Верхний колонтитул1"/>
    <w:basedOn w:val="653"/>
    <w:link w:val="721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1" w:customStyle="1">
    <w:name w:val="Header Char"/>
    <w:link w:val="720"/>
    <w:uiPriority w:val="99"/>
  </w:style>
  <w:style w:type="paragraph" w:styleId="722" w:customStyle="1">
    <w:name w:val="Нижний колонтитул1"/>
    <w:basedOn w:val="653"/>
    <w:link w:val="72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3" w:customStyle="1">
    <w:name w:val="Footer Char"/>
    <w:uiPriority w:val="99"/>
  </w:style>
  <w:style w:type="paragraph" w:styleId="724" w:customStyle="1">
    <w:name w:val="Название объекта1"/>
    <w:basedOn w:val="653"/>
    <w:next w:val="653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725" w:customStyle="1">
    <w:name w:val="Caption Char"/>
    <w:link w:val="722"/>
    <w:uiPriority w:val="99"/>
  </w:style>
  <w:style w:type="table" w:styleId="726">
    <w:name w:val="Table Grid"/>
    <w:basedOn w:val="664"/>
    <w:tblPr/>
  </w:style>
  <w:style w:type="table" w:styleId="727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 w:customStyle="1">
    <w:name w:val="Таблица простая 1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 w:customStyle="1">
    <w:name w:val="Таблица простая 21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0" w:customStyle="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31" w:customStyle="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32" w:customStyle="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33" w:customStyle="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4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5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6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7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8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39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0" w:customStyle="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1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2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3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4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5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6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7" w:customStyle="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8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49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0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1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2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3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4" w:customStyle="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5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6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7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8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59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0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1" w:customStyle="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762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763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764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765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766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767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768" w:customStyle="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69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0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1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2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3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4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5" w:customStyle="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6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7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8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79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0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1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2" w:customStyle="1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3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4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5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852">
    <w:name w:val="Hyperlink"/>
    <w:basedOn w:val="663"/>
    <w:uiPriority w:val="99"/>
    <w:unhideWhenUsed/>
    <w:rPr>
      <w:color w:val="0000ff"/>
      <w:u w:val="single"/>
    </w:rPr>
  </w:style>
  <w:style w:type="paragraph" w:styleId="853">
    <w:name w:val="footnote text"/>
    <w:basedOn w:val="653"/>
    <w:link w:val="854"/>
    <w:uiPriority w:val="99"/>
    <w:semiHidden/>
    <w:unhideWhenUsed/>
    <w:pPr>
      <w:spacing w:after="40"/>
    </w:pPr>
    <w:rPr>
      <w:sz w:val="18"/>
      <w:szCs w:val="20"/>
    </w:rPr>
  </w:style>
  <w:style w:type="character" w:styleId="854" w:customStyle="1">
    <w:name w:val="Текст сноски Знак"/>
    <w:link w:val="853"/>
    <w:uiPriority w:val="99"/>
    <w:rPr>
      <w:sz w:val="18"/>
    </w:rPr>
  </w:style>
  <w:style w:type="character" w:styleId="855">
    <w:name w:val="footnote reference"/>
    <w:uiPriority w:val="99"/>
    <w:unhideWhenUsed/>
    <w:rPr>
      <w:vertAlign w:val="superscript"/>
    </w:rPr>
  </w:style>
  <w:style w:type="paragraph" w:styleId="856">
    <w:name w:val="endnote text"/>
    <w:basedOn w:val="653"/>
    <w:link w:val="857"/>
    <w:uiPriority w:val="99"/>
    <w:semiHidden/>
    <w:unhideWhenUsed/>
    <w:rPr>
      <w:sz w:val="20"/>
      <w:szCs w:val="20"/>
    </w:rPr>
  </w:style>
  <w:style w:type="character" w:styleId="857" w:customStyle="1">
    <w:name w:val="Текст концевой сноски Знак"/>
    <w:link w:val="856"/>
    <w:uiPriority w:val="99"/>
    <w:rPr>
      <w:sz w:val="20"/>
    </w:rPr>
  </w:style>
  <w:style w:type="character" w:styleId="858">
    <w:name w:val="endnote reference"/>
    <w:uiPriority w:val="99"/>
    <w:semiHidden/>
    <w:unhideWhenUsed/>
    <w:rPr>
      <w:vertAlign w:val="superscript"/>
    </w:rPr>
  </w:style>
  <w:style w:type="paragraph" w:styleId="859">
    <w:name w:val="toc 1"/>
    <w:basedOn w:val="653"/>
    <w:next w:val="653"/>
    <w:uiPriority w:val="39"/>
    <w:unhideWhenUsed/>
    <w:pPr>
      <w:spacing w:after="57"/>
    </w:pPr>
  </w:style>
  <w:style w:type="paragraph" w:styleId="860">
    <w:name w:val="toc 2"/>
    <w:basedOn w:val="653"/>
    <w:next w:val="653"/>
    <w:uiPriority w:val="39"/>
    <w:unhideWhenUsed/>
    <w:pPr>
      <w:ind w:left="283"/>
      <w:spacing w:after="57"/>
    </w:pPr>
  </w:style>
  <w:style w:type="paragraph" w:styleId="861">
    <w:name w:val="toc 3"/>
    <w:basedOn w:val="653"/>
    <w:next w:val="653"/>
    <w:uiPriority w:val="39"/>
    <w:unhideWhenUsed/>
    <w:pPr>
      <w:ind w:left="567"/>
      <w:spacing w:after="57"/>
    </w:pPr>
  </w:style>
  <w:style w:type="paragraph" w:styleId="862">
    <w:name w:val="toc 4"/>
    <w:basedOn w:val="653"/>
    <w:next w:val="653"/>
    <w:uiPriority w:val="39"/>
    <w:unhideWhenUsed/>
    <w:pPr>
      <w:ind w:left="850"/>
      <w:spacing w:after="57"/>
    </w:pPr>
  </w:style>
  <w:style w:type="paragraph" w:styleId="863">
    <w:name w:val="toc 5"/>
    <w:basedOn w:val="653"/>
    <w:next w:val="653"/>
    <w:uiPriority w:val="39"/>
    <w:unhideWhenUsed/>
    <w:pPr>
      <w:ind w:left="1134"/>
      <w:spacing w:after="57"/>
    </w:pPr>
  </w:style>
  <w:style w:type="paragraph" w:styleId="864">
    <w:name w:val="toc 6"/>
    <w:basedOn w:val="653"/>
    <w:next w:val="653"/>
    <w:uiPriority w:val="39"/>
    <w:unhideWhenUsed/>
    <w:pPr>
      <w:ind w:left="1417"/>
      <w:spacing w:after="57"/>
    </w:pPr>
  </w:style>
  <w:style w:type="paragraph" w:styleId="865">
    <w:name w:val="toc 7"/>
    <w:basedOn w:val="653"/>
    <w:next w:val="653"/>
    <w:uiPriority w:val="39"/>
    <w:unhideWhenUsed/>
    <w:pPr>
      <w:ind w:left="1701"/>
      <w:spacing w:after="57"/>
    </w:pPr>
  </w:style>
  <w:style w:type="paragraph" w:styleId="866">
    <w:name w:val="toc 8"/>
    <w:basedOn w:val="653"/>
    <w:next w:val="653"/>
    <w:uiPriority w:val="39"/>
    <w:unhideWhenUsed/>
    <w:pPr>
      <w:ind w:left="1984"/>
      <w:spacing w:after="57"/>
    </w:pPr>
  </w:style>
  <w:style w:type="paragraph" w:styleId="867">
    <w:name w:val="toc 9"/>
    <w:basedOn w:val="653"/>
    <w:next w:val="653"/>
    <w:uiPriority w:val="39"/>
    <w:unhideWhenUsed/>
    <w:pPr>
      <w:ind w:left="2268"/>
      <w:spacing w:after="57"/>
    </w:pPr>
  </w:style>
  <w:style w:type="paragraph" w:styleId="868">
    <w:name w:val="TOC Heading"/>
    <w:uiPriority w:val="39"/>
    <w:unhideWhenUsed/>
    <w:rPr>
      <w:lang w:eastAsia="zh-CN"/>
    </w:rPr>
  </w:style>
  <w:style w:type="paragraph" w:styleId="869">
    <w:name w:val="table of figures"/>
    <w:basedOn w:val="653"/>
    <w:next w:val="653"/>
    <w:uiPriority w:val="99"/>
    <w:unhideWhenUsed/>
  </w:style>
  <w:style w:type="character" w:styleId="870" w:customStyle="1">
    <w:name w:val="Заголовок 2 Знак"/>
    <w:basedOn w:val="663"/>
    <w:link w:val="655"/>
    <w:rPr>
      <w:rFonts w:ascii="Arial" w:hAnsi="Arial"/>
      <w:b/>
      <w:bCs/>
      <w:i/>
      <w:iCs/>
      <w:sz w:val="28"/>
      <w:szCs w:val="28"/>
      <w:lang w:val="en-US" w:eastAsia="en-US"/>
    </w:rPr>
  </w:style>
  <w:style w:type="paragraph" w:styleId="871" w:customStyle="1">
    <w:name w:val="ConsPlusNormal"/>
    <w:rPr>
      <w:rFonts w:ascii="Arial" w:hAnsi="Arial" w:cs="Arial"/>
    </w:rPr>
  </w:style>
  <w:style w:type="paragraph" w:styleId="872" w:customStyle="1">
    <w:name w:val="ConsPlusNonformat"/>
    <w:rPr>
      <w:rFonts w:ascii="Courier New" w:hAnsi="Courier New" w:cs="Courier New"/>
    </w:rPr>
  </w:style>
  <w:style w:type="paragraph" w:styleId="873">
    <w:name w:val="Plain Text"/>
    <w:basedOn w:val="653"/>
    <w:rPr>
      <w:rFonts w:ascii="Courier New" w:hAnsi="Courier New"/>
      <w:sz w:val="20"/>
      <w:szCs w:val="20"/>
    </w:rPr>
  </w:style>
  <w:style w:type="paragraph" w:styleId="874" w:customStyle="1">
    <w:name w:val="ConsPlusTitle"/>
    <w:pPr>
      <w:widowControl w:val="off"/>
    </w:pPr>
    <w:rPr>
      <w:b/>
      <w:bCs/>
      <w:sz w:val="24"/>
      <w:szCs w:val="24"/>
    </w:rPr>
  </w:style>
  <w:style w:type="paragraph" w:styleId="875">
    <w:name w:val="Header"/>
    <w:basedOn w:val="653"/>
    <w:link w:val="876"/>
    <w:pPr>
      <w:tabs>
        <w:tab w:val="center" w:pos="4677" w:leader="none"/>
        <w:tab w:val="right" w:pos="9355" w:leader="none"/>
      </w:tabs>
    </w:pPr>
  </w:style>
  <w:style w:type="character" w:styleId="876" w:customStyle="1">
    <w:name w:val="Верхний колонтитул Знак"/>
    <w:basedOn w:val="663"/>
    <w:link w:val="875"/>
    <w:rPr>
      <w:sz w:val="24"/>
      <w:szCs w:val="24"/>
    </w:rPr>
  </w:style>
  <w:style w:type="paragraph" w:styleId="877">
    <w:name w:val="Footer"/>
    <w:basedOn w:val="653"/>
    <w:link w:val="878"/>
    <w:pPr>
      <w:tabs>
        <w:tab w:val="center" w:pos="4677" w:leader="none"/>
        <w:tab w:val="right" w:pos="9355" w:leader="none"/>
      </w:tabs>
    </w:pPr>
  </w:style>
  <w:style w:type="character" w:styleId="878" w:customStyle="1">
    <w:name w:val="Нижний колонтитул Знак"/>
    <w:basedOn w:val="663"/>
    <w:link w:val="877"/>
    <w:rPr>
      <w:sz w:val="24"/>
      <w:szCs w:val="24"/>
    </w:rPr>
  </w:style>
  <w:style w:type="character" w:styleId="879" w:customStyle="1">
    <w:name w:val="Основной текст1"/>
    <w:rPr>
      <w:rFonts w:ascii="Times New Roman" w:hAnsi="Times New Roman" w:eastAsia="Times New Roman" w:cs="Times New Roman"/>
      <w:color w:val="000000"/>
      <w:spacing w:val="0"/>
      <w:position w:val="0"/>
      <w:sz w:val="25"/>
      <w:szCs w:val="25"/>
      <w:u w:val="none"/>
    </w:rPr>
  </w:style>
  <w:style w:type="character" w:styleId="880">
    <w:name w:val="Strong"/>
    <w:uiPriority w:val="22"/>
    <w:qFormat/>
    <w:rPr>
      <w:b/>
      <w:bCs/>
    </w:rPr>
  </w:style>
  <w:style w:type="paragraph" w:styleId="881">
    <w:name w:val="Balloon Text"/>
    <w:basedOn w:val="653"/>
    <w:semiHidden/>
    <w:rPr>
      <w:rFonts w:ascii="Tahoma" w:hAnsi="Tahoma" w:cs="Tahoma"/>
      <w:sz w:val="16"/>
      <w:szCs w:val="16"/>
    </w:rPr>
  </w:style>
  <w:style w:type="paragraph" w:styleId="882">
    <w:name w:val="Normal (Web)"/>
    <w:basedOn w:val="653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3F4D1-2DF9-40A8-9F6A-BAFC230B4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RePack by SPecialiST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Админ</dc:creator>
  <cp:lastModifiedBy>lisyuchenko</cp:lastModifiedBy>
  <cp:revision>13</cp:revision>
  <dcterms:created xsi:type="dcterms:W3CDTF">2026-01-21T08:52:00Z</dcterms:created>
  <dcterms:modified xsi:type="dcterms:W3CDTF">2026-01-26T07:31:51Z</dcterms:modified>
  <cp:version>786432</cp:version>
</cp:coreProperties>
</file>