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/>
      <w:bookmarkStart w:id="0" w:name="P1613"/>
      <w:r/>
      <w:bookmarkEnd w:id="0"/>
      <w:r>
        <w:rPr>
          <w:sz w:val="28"/>
          <w:szCs w:val="28"/>
        </w:rPr>
        <w:t xml:space="preserve">Мониторинг реализации Программы Нефтекумского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Ставропольского края (квартальная)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культуры»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Наименование Программы: муниципальная программа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Ставропольского края «Развитие культуры», утвержденная распоряжением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</w:t>
      </w:r>
      <w:r>
        <w:rPr>
          <w:sz w:val="26"/>
          <w:szCs w:val="26"/>
        </w:rPr>
        <w:t xml:space="preserve"> Ставропольского края 2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 декабря </w:t>
      </w:r>
      <w:r>
        <w:rPr>
          <w:sz w:val="26"/>
          <w:szCs w:val="26"/>
        </w:rPr>
        <w:t xml:space="preserve">2024</w:t>
      </w:r>
      <w:r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 xml:space="preserve">2079</w:t>
      </w:r>
      <w:r>
        <w:rPr>
          <w:sz w:val="26"/>
          <w:szCs w:val="26"/>
        </w:rPr>
        <w:t xml:space="preserve"> (с изменениями от 27 декабря 2024 года № 2098, от 10 января 2025 года № 1)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Отчетный период: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01 </w:t>
      </w:r>
      <w:r>
        <w:rPr>
          <w:sz w:val="26"/>
          <w:szCs w:val="26"/>
        </w:rPr>
        <w:t xml:space="preserve">полугодие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исполнитель: Отдел культуры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</w:t>
      </w:r>
      <w:r>
        <w:rPr>
          <w:sz w:val="26"/>
          <w:szCs w:val="26"/>
        </w:rPr>
        <w:t xml:space="preserve">Ставропольского края.</w:t>
      </w:r>
      <w:r>
        <w:rPr>
          <w:sz w:val="26"/>
          <w:szCs w:val="26"/>
        </w:rPr>
      </w:r>
    </w:p>
    <w:tbl>
      <w:tblPr>
        <w:tblW w:w="14910" w:type="dxa"/>
        <w:tblInd w:w="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9"/>
        <w:gridCol w:w="10"/>
        <w:gridCol w:w="697"/>
        <w:gridCol w:w="9"/>
        <w:gridCol w:w="6523"/>
        <w:gridCol w:w="2530"/>
        <w:gridCol w:w="22"/>
        <w:gridCol w:w="13"/>
        <w:gridCol w:w="1732"/>
        <w:gridCol w:w="80"/>
        <w:gridCol w:w="18"/>
        <w:gridCol w:w="69"/>
        <w:gridCol w:w="65"/>
        <w:gridCol w:w="1813"/>
        <w:gridCol w:w="16"/>
        <w:gridCol w:w="15"/>
        <w:gridCol w:w="6"/>
        <w:gridCol w:w="18"/>
        <w:gridCol w:w="1258"/>
      </w:tblGrid>
      <w:tr>
        <w:tblPrEx/>
        <w:trPr>
          <w:gridBefore w:val="1"/>
        </w:trPr>
        <w:tc>
          <w:tcPr>
            <w:gridSpan w:val="4"/>
            <w:tcW w:w="7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п/п</w:t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основного мероприятия подпрограммы, мероприятия подпрограммы, контрольного события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наступления контрольного события / факт наступления контрольного события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11"/>
            <w:tcW w:w="509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Исполнение за счет всех источников финансового обеспечения Программы </w:t>
            </w:r>
            <w:hyperlink w:tooltip="#P1605" w:anchor="P1605" w:history="1">
              <w:r>
                <w:rPr>
                  <w:sz w:val="26"/>
                  <w:szCs w:val="26"/>
                </w:rPr>
                <w:t xml:space="preserve">&lt;10&gt;</w:t>
              </w:r>
            </w:hyperlink>
            <w:r>
              <w:rPr>
                <w:sz w:val="26"/>
                <w:szCs w:val="26"/>
              </w:rPr>
              <w:t xml:space="preserve">, тыс. рублей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gridSpan w:val="4"/>
            <w:tcW w:w="7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межбюджетные трансферты из краевого бюджета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иные источники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355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«Развитие культуры».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457,52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108 031,57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«Развитие культуры и </w:t>
            </w:r>
            <w:r>
              <w:rPr>
                <w:sz w:val="26"/>
                <w:szCs w:val="26"/>
              </w:rPr>
              <w:t xml:space="preserve">проведение мероприятий событийного туризма»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355,17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79 166,67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</w:t>
            </w:r>
            <w:r>
              <w:rPr>
                <w:sz w:val="26"/>
                <w:szCs w:val="26"/>
              </w:rPr>
              <w:t xml:space="preserve">Обеспечение досуга населения учреждениями культурно-досугового типа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53 511,91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51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полугодие 2025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муниципальными учреждениями культуры культурно-досугового типа Нефтекумского муниципального округа Ставропольского края в рамках данного основного мероприятия были выполнены все контрольные события. Число культурно-массовых мероприятий составило 3123 ед.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посещений культурно-досуговых мероприятий, проводимых муниципальными учреждениями культуры культурно-досугового типа Нефтекумского муниципального округа Ставропольского края, составило 317409 ед.,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51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</w:t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Сохранение и популяризация традиционной народной культуры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74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9"/>
            <w:tcW w:w="210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3 087,59</w:t>
            </w:r>
            <w:r>
              <w:rPr>
                <w:sz w:val="26"/>
                <w:szCs w:val="26"/>
              </w:rPr>
            </w:r>
          </w:p>
        </w:tc>
        <w:tc>
          <w:tcPr>
            <w:tcW w:w="125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полугодии 2025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года муниципальным казенным учреждением культуры «Организационно-методический центр по обслуживанию учреждений культуры» Нефтекумского муниципального округа Ставропольского края в рамках данного основного мероприятия были выполнены все контрольные события.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культурно-досуговых мероприятий, проводимых муниципальным казенным учреждением культуры «Организационно-методический центр по обслуживанию учреждений культуры» Нефтекумского муниципального округа Ставропольского края, составило 250 ед.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Встреча трех поколений «В Солдатской чайной», в рамках празднования Дня защитника Отечества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28.02.2025/19.02.2025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мероприятии  приняло участие 45 чел., что соответствует ходу реализации Программы 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X</w:t>
            </w:r>
            <w:r>
              <w:rPr>
                <w:sz w:val="26"/>
                <w:szCs w:val="26"/>
                <w:lang w:val="en-US"/>
              </w:rPr>
              <w:t xml:space="preserve">XVI</w:t>
            </w:r>
            <w:r>
              <w:rPr>
                <w:sz w:val="26"/>
                <w:szCs w:val="26"/>
              </w:rPr>
              <w:t xml:space="preserve">  районный фестиваль патриотической песни «Солдатский конверт»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28.02.2025/20.02.2025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объёме. В мероприятии приняло участие 459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Олимпиада по музыкальной литературе в формате игры «Поле Чудес» среди учащихся детских музыкальных школ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31.03.2025/19.03.2025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конкурсе приняли  участие 48 участников, 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6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Праздник детской и юношеской книги «Пусть всегда будет книга», в рамках Международного Дня детской книги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31.03.2025/24.03.2025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89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конкурсе приняли  участие 85 участников, 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Торжественное мероприятие: «Жизнь культуре посвящаем!», в рамках празднования </w:t>
            </w:r>
            <w:r>
              <w:rPr>
                <w:sz w:val="26"/>
                <w:szCs w:val="26"/>
              </w:rPr>
              <w:t xml:space="preserve">Дня  работника культуры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31.03.2025/28.03.2025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объёме. Мероприятие посетило 365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i/>
              </w:rPr>
              <w:t xml:space="preserve">Контрольное событие:</w:t>
            </w:r>
            <w:r>
              <w:t xml:space="preserve">Районная выставка изделий народного творчества «Откровение», в рамках празднования Дня города Нефтекумска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30.04.2025/09.04.2025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45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t xml:space="preserve">Районный фестиваль исполнительского мастерства «Листок из альбома» среди учащихся детских музыкальных школ Нефтекумского муниципального округа Ставропольского края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30.04.2025/22.04.2025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фестивале приняло участие 69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событие</w:t>
            </w:r>
            <w:r>
              <w:t xml:space="preserve"> Районный конкурс чтецов «Салют, Победа!»,  посвященный Дню Победы в ВОВ</w:t>
            </w:r>
            <w:r>
              <w:rPr>
                <w:i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31.05.2025/06.05.2025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Всего приняло участие 45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rPr>
                <w:rFonts w:eastAsiaTheme="minorEastAsia"/>
              </w:rPr>
              <w:t xml:space="preserve">Торжественные и праздничные  мероприятия, посвященные празднованию Дня Победы в ВОВ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31.05.2025/09.05.2025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900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t xml:space="preserve">  Участие  учащихся МБУДО «Нефтекумская детская музыкальная школа» НМО СК в составе Сводного (тысячного) детского хора Ставропольского края в г. Ставрополь, в рамках празднования Дня Победы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21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t xml:space="preserve">  Районный марафон-конкурс декоративно-прикладного творчества и изобразительного искусства «Помним имя твоё, Солдат!»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31.05.2025/16.05.2025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230 чел.,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событие:</w:t>
            </w:r>
            <w:r>
              <w:t xml:space="preserve">  Районный конкурс профессионального мастерства библиотекарей «Грани профессии»  </w:t>
            </w:r>
            <w:r>
              <w:rPr>
                <w:i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31.05.2025/27.05.2025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30 чел.,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</w:t>
            </w:r>
            <w:r>
              <w:t xml:space="preserve">: Районная выставка-конкурс детского народного творчества «Мое счастливое детство», посвященная Международному дню защиты детей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30.06.2025/06.06.2025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278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rPr>
                <w:rFonts w:eastAsiaTheme="minorEastAsia"/>
              </w:rPr>
              <w:t xml:space="preserve">Торжественное мероприятие «Свеча памяти»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30.06.2025/22.06.2025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150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rPr>
                <w:rFonts w:eastAsiaTheme="minorEastAsia"/>
              </w:rPr>
              <w:t xml:space="preserve">Событийное мероприятие: Национальный праздник «Сабантой»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30.04.2025/26.04.2025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 приняло участие 150 чел., что соответствует ходу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rPr>
                <w:rFonts w:eastAsiaTheme="minorEastAsia"/>
              </w:rPr>
              <w:t xml:space="preserve">Событийное мероприятие: Народное гуляние «Бахар-Байрам» («Весенний праздник»)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31.05.2025/05.05.2025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приняло участие 250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rPr>
                <w:rFonts w:eastAsiaTheme="minorEastAsia"/>
              </w:rPr>
              <w:t xml:space="preserve">Событийное мероприятие: Фестиваль национальных культур, народного творчества и традиционного костюма «Возвращение к истокам»</w:t>
            </w:r>
            <w:r/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31.05.2025/23.05.2025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приняло участие 33 творческих коллектива района, участников – 550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1.3.</w:t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Сохранение объектов культурного наследия, памятников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6 599,17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75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/>
            <w:bookmarkStart w:id="1" w:name="_GoBack"/>
            <w:r/>
            <w:bookmarkEnd w:id="1"/>
            <w:r>
              <w:rPr>
                <w:sz w:val="26"/>
                <w:szCs w:val="26"/>
              </w:rPr>
              <w:t xml:space="preserve">1.4.</w:t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Библиотечное 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бслуживание </w:t>
            </w:r>
            <w:r>
              <w:rPr>
                <w:sz w:val="26"/>
                <w:szCs w:val="26"/>
              </w:rPr>
              <w:t xml:space="preserve">н</w:t>
            </w:r>
            <w:r>
              <w:rPr>
                <w:sz w:val="26"/>
                <w:szCs w:val="26"/>
              </w:rPr>
              <w:t xml:space="preserve">аселения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355,17</w:t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14 640,45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75"/>
        </w:trPr>
        <w:tc>
          <w:tcPr>
            <w:gridSpan w:val="19"/>
            <w:tcW w:w="14903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1 полугодии 2025 года муниципальным казенным учреждением культуры «Централизованная библиотечная система» Нефтекумского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ипального округа Ставропольского края контрольные показатели составили: проведено 1357 информационно-просветительских мероприятий, количество экземпляров новых поступлений на 1000 человек населения составило 12 экз.; количество посещений библиотек – 246983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gridBefore w:val="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  <w:lang w:eastAsia="en-US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Проведение и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нформационно-просветительски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х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 мероприяти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й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.</w:t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.0</w:t>
            </w: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  <w:t xml:space="preserve">.2025</w:t>
            </w:r>
            <w:r>
              <w:rPr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Мероприятия проведены в срок и в полном объёме: Проведено </w:t>
            </w:r>
            <w:r>
              <w:rPr>
                <w:sz w:val="26"/>
                <w:szCs w:val="26"/>
                <w:lang w:eastAsia="en-US"/>
              </w:rPr>
              <w:t xml:space="preserve">1357</w:t>
            </w:r>
            <w:r>
              <w:rPr>
                <w:sz w:val="26"/>
                <w:szCs w:val="26"/>
                <w:lang w:eastAsia="en-US"/>
              </w:rPr>
              <w:t xml:space="preserve">  информационно-просветительских мероприятий, на которых присутствовало </w:t>
            </w:r>
            <w:r>
              <w:rPr>
                <w:sz w:val="26"/>
                <w:szCs w:val="26"/>
                <w:lang w:eastAsia="en-US"/>
              </w:rPr>
              <w:t xml:space="preserve">33 332</w:t>
            </w:r>
            <w:r>
              <w:rPr>
                <w:sz w:val="26"/>
                <w:szCs w:val="26"/>
                <w:lang w:eastAsia="en-US"/>
              </w:rPr>
              <w:t xml:space="preserve"> чел., что соответствует ходу реализации Программы.</w:t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  <w:lang w:eastAsia="en-US"/>
              </w:rPr>
              <w:t xml:space="preserve">Контрольное событие: </w:t>
            </w:r>
            <w:r>
              <w:rPr>
                <w:color w:val="1d1b11"/>
                <w:sz w:val="26"/>
                <w:szCs w:val="26"/>
              </w:rPr>
              <w:t xml:space="preserve">Пополнение количества печатных изданий в электронном виде.</w:t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.0</w:t>
            </w: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  <w:t xml:space="preserve">.2025</w:t>
            </w:r>
            <w:r>
              <w:rPr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Мероприятия проведены в срок и в полном объёме: Электронный каталог пополнился на </w:t>
            </w:r>
            <w:r>
              <w:rPr>
                <w:sz w:val="26"/>
                <w:szCs w:val="26"/>
                <w:lang w:eastAsia="en-US"/>
              </w:rPr>
              <w:t xml:space="preserve">5040</w:t>
            </w:r>
            <w:r>
              <w:rPr>
                <w:sz w:val="26"/>
                <w:szCs w:val="26"/>
                <w:lang w:eastAsia="en-US"/>
              </w:rPr>
              <w:t xml:space="preserve"> единицы, что соответствует ходу реализации Программы.</w:t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  <w:trHeight w:val="651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1.5.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хранения, изучения и публичного представления музейных предметов и музейных коллекций.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.0</w:t>
            </w: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1 327,56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900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  <w:lang w:val="en-US"/>
              </w:rPr>
              <w:t xml:space="preserve">I</w:t>
            </w:r>
            <w:r>
              <w:rPr>
                <w:sz w:val="26"/>
                <w:szCs w:val="26"/>
              </w:rPr>
              <w:t xml:space="preserve"> полугодии 2025 года муниципальным казенным учреждением культуры «Нефтекумски</w:t>
            </w:r>
            <w:r>
              <w:rPr>
                <w:sz w:val="26"/>
                <w:szCs w:val="26"/>
              </w:rPr>
              <w:t xml:space="preserve">й историко-краеведческий музей» Нефтекумского муниципального округа Ставропольского края в рамках данного основного мероприятия были выполнены все контрольные события. Были проведены 4 музейных выставки из внемузейных фондов. Всего посетило музей 3378 чел.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</w:rPr>
              <w:t xml:space="preserve">Контрольное событие: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 Организация и проведение музейных выставок, экскурсий, лекций, мероприятий.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.0</w:t>
            </w: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объёме: Открытое музейное мероприятие - 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, лекций – </w:t>
            </w:r>
            <w:r>
              <w:rPr>
                <w:sz w:val="26"/>
                <w:szCs w:val="26"/>
              </w:rPr>
              <w:t xml:space="preserve">50</w:t>
            </w:r>
            <w:r>
              <w:rPr>
                <w:sz w:val="26"/>
                <w:szCs w:val="26"/>
              </w:rPr>
              <w:t xml:space="preserve">, выставок – 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Пополнение музейных коллекций.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.0</w:t>
            </w: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Музейная коллекция пополнилась на 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 единиц,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1.6.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Региональный проект «Творческие люди»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1.7.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1d1b11"/>
                <w:sz w:val="26"/>
                <w:szCs w:val="26"/>
              </w:rPr>
              <w:t xml:space="preserve">Региональный проект «Семейные ценности и инфраструктура культуры»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реализация программ дополнительного образования в сфере культуры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102,35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13 711,47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391"/>
        </w:trPr>
        <w:tc>
          <w:tcPr>
            <w:gridSpan w:val="17"/>
            <w:tcW w:w="14884" w:type="dxa"/>
            <w:textDirection w:val="lrTb"/>
            <w:noWrap w:val="false"/>
          </w:tcPr>
          <w:p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 Нефтекумском муниципальном округе 4 школы дополнительного образования в сфере культуры: 1 художественная и 3 музыкальных. Доля детей в возрасте 5-18 лет, получающих услуги по дополнительному образованию в сфере к</w:t>
            </w:r>
            <w:r>
              <w:rPr>
                <w:color w:val="000000" w:themeColor="text1"/>
                <w:sz w:val="26"/>
                <w:szCs w:val="26"/>
              </w:rPr>
              <w:t xml:space="preserve">ультуры, в общей численности детей данной возрастной группы, составила 3,8 %. Доля детей, привлекаемых к участию в творческих мероприятиях, от общего числа детей, получающих услуги по дополнительному образованию в сфере культуры, составила 91%. Количество </w:t>
            </w:r>
            <w:r>
              <w:rPr>
                <w:color w:val="000000" w:themeColor="text1"/>
                <w:sz w:val="26"/>
                <w:szCs w:val="26"/>
              </w:rPr>
              <w:t xml:space="preserve">призеров участников конкурсов Международного, краевого, межрегионального уровней – 100 чел.</w:t>
            </w:r>
            <w:r>
              <w:rPr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Предоставление дополнительного образования детей в сфере культуры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102,35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13 711,47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Участие учащихся детских школ искусств Нефтекумского района в районных, краевых, зональных, региональных конкурсах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.0</w:t>
            </w: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gridSpan w:val="17"/>
            <w:tcW w:w="1488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объёме: за истекший период учащиеся детских школ искусств приняли участие в </w:t>
            </w: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  <w:t xml:space="preserve"> зональном, в </w:t>
            </w: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  <w:t xml:space="preserve"> районных, </w:t>
            </w:r>
            <w:r>
              <w:rPr>
                <w:sz w:val="26"/>
                <w:szCs w:val="26"/>
              </w:rPr>
              <w:t xml:space="preserve">11</w:t>
            </w:r>
            <w:r>
              <w:rPr>
                <w:sz w:val="26"/>
                <w:szCs w:val="26"/>
              </w:rPr>
              <w:t xml:space="preserve"> международных, </w:t>
            </w:r>
            <w:r>
              <w:rPr>
                <w:sz w:val="26"/>
                <w:szCs w:val="26"/>
              </w:rPr>
              <w:t xml:space="preserve">35</w:t>
            </w:r>
            <w:r>
              <w:rPr>
                <w:sz w:val="26"/>
                <w:szCs w:val="26"/>
              </w:rPr>
              <w:t xml:space="preserve"> всероссийских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 краевых</w:t>
            </w:r>
            <w:r>
              <w:rPr>
                <w:sz w:val="26"/>
                <w:szCs w:val="26"/>
              </w:rPr>
              <w:t xml:space="preserve"> конкурсах. Всего приняло участие </w:t>
            </w:r>
            <w:r>
              <w:rPr>
                <w:sz w:val="26"/>
                <w:szCs w:val="26"/>
              </w:rPr>
              <w:t xml:space="preserve">390</w:t>
            </w:r>
            <w:r>
              <w:rPr>
                <w:sz w:val="26"/>
                <w:szCs w:val="26"/>
              </w:rPr>
              <w:t xml:space="preserve">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Подпрограмма «Строительство и капитальный ремонт»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1d1b11"/>
                <w:sz w:val="26"/>
                <w:szCs w:val="26"/>
              </w:rPr>
              <w:t xml:space="preserve">Региональный проект «Семейные ценности и инфраструктура культуры»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3.2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color w:val="1d1b1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Капитальный ремонт зданий и сооружений учреждений культуры</w:t>
            </w:r>
            <w:r>
              <w:rPr>
                <w:color w:val="1d1b11"/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Подпрограмма: «Обеспечение реализации  муниципальной Программы Нефтекумского </w:t>
            </w:r>
            <w:r>
              <w:rPr>
                <w:sz w:val="26"/>
                <w:szCs w:val="26"/>
              </w:rPr>
              <w:t xml:space="preserve"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«Развития культуры» и общепрограммные мероприятия»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15 153,43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</w:t>
            </w:r>
            <w:r>
              <w:rPr>
                <w:sz w:val="26"/>
                <w:szCs w:val="26"/>
              </w:rPr>
              <w:t xml:space="preserve">Осуществление управленческой  и организационной деятельности в сфере культуры</w:t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15 153,43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i/>
                <w:color w:val="1d1b11"/>
                <w:spacing w:val="-24"/>
                <w:sz w:val="26"/>
                <w:szCs w:val="26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Выполнение управленческих и организационных функций в сфере  культуры.</w:t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>
              <w:t xml:space="preserve">8</w:t>
            </w:r>
            <w:r>
              <w:t xml:space="preserve">.12.</w:t>
            </w:r>
            <w:r>
              <w:t xml:space="preserve">202</w:t>
            </w:r>
            <w:r>
              <w:t xml:space="preserve">5</w:t>
            </w:r>
            <w:r>
              <w:t xml:space="preserve">/2</w:t>
            </w:r>
            <w:r>
              <w:t xml:space="preserve">8</w:t>
            </w:r>
            <w:r>
              <w:t xml:space="preserve">.12.</w:t>
            </w:r>
            <w:r>
              <w:t xml:space="preserve">202</w:t>
            </w:r>
            <w:r>
              <w:t xml:space="preserve">5</w:t>
            </w:r>
            <w:r/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ходе реализации данного основного мероприятия были осуществлены все организационные функции в сфере культуры. Были созданы все необходимые условия для реализации Программы.</w:t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  <w:t xml:space="preserve">Заместитель н</w:t>
      </w:r>
      <w:r>
        <w:rPr>
          <w:sz w:val="26"/>
          <w:szCs w:val="26"/>
        </w:rPr>
        <w:t xml:space="preserve">ачальник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отдела культуры                                                           </w:t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  <w:t xml:space="preserve">администрации Нефтекумского</w:t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Ставропольского края                                                                                            </w:t>
      </w:r>
      <w:r>
        <w:rPr>
          <w:sz w:val="26"/>
          <w:szCs w:val="26"/>
        </w:rPr>
        <w:t xml:space="preserve">Баймурзаева О.А.</w:t>
      </w:r>
      <w:r>
        <w:rPr>
          <w:sz w:val="26"/>
          <w:szCs w:val="26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</w:p>
  </w:endnote>
  <w:endnote w:type="continuationSeparator" w:id="0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</w:p>
  </w:footnote>
  <w:footnote w:type="continuationSeparator" w:id="0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61"/>
    <w:uiPriority w:val="99"/>
  </w:style>
  <w:style w:type="character" w:styleId="45">
    <w:name w:val="Footer Char"/>
    <w:basedOn w:val="654"/>
    <w:link w:val="663"/>
    <w:uiPriority w:val="99"/>
  </w:style>
  <w:style w:type="paragraph" w:styleId="46">
    <w:name w:val="Caption"/>
    <w:basedOn w:val="653"/>
    <w:next w:val="65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 w:customStyle="1">
    <w:name w:val="ConsPlusNormal"/>
    <w:qFormat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table" w:styleId="658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59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60" w:customStyle="1">
    <w:name w:val="Сетка таблицы1"/>
    <w:basedOn w:val="655"/>
    <w:next w:val="658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61">
    <w:name w:val="Header"/>
    <w:basedOn w:val="653"/>
    <w:link w:val="66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2" w:customStyle="1">
    <w:name w:val="Верхний колонтитул Знак"/>
    <w:basedOn w:val="654"/>
    <w:link w:val="66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3">
    <w:name w:val="Footer"/>
    <w:basedOn w:val="653"/>
    <w:link w:val="66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4" w:customStyle="1">
    <w:name w:val="Нижний колонтитул Знак"/>
    <w:basedOn w:val="654"/>
    <w:link w:val="66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lisyuchenko</cp:lastModifiedBy>
  <cp:revision>6</cp:revision>
  <dcterms:created xsi:type="dcterms:W3CDTF">2025-07-18T10:43:00Z</dcterms:created>
  <dcterms:modified xsi:type="dcterms:W3CDTF">2025-08-12T07:43:29Z</dcterms:modified>
</cp:coreProperties>
</file>