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  <w:szCs w:val="28"/>
        </w:rPr>
      </w:pPr>
      <w:r/>
      <w:bookmarkStart w:id="0" w:name="P1613"/>
      <w:r/>
      <w:bookmarkEnd w:id="0"/>
      <w:r>
        <w:rPr>
          <w:sz w:val="28"/>
          <w:szCs w:val="28"/>
        </w:rPr>
        <w:t xml:space="preserve">Мониторинг реализации Программы Нефтекумского </w:t>
      </w:r>
      <w:r>
        <w:rPr>
          <w:sz w:val="28"/>
          <w:szCs w:val="28"/>
        </w:rPr>
        <w:t xml:space="preserve">муниципального</w:t>
      </w:r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Ставропольского края (</w:t>
      </w:r>
      <w:r>
        <w:rPr>
          <w:sz w:val="28"/>
          <w:szCs w:val="28"/>
        </w:rPr>
        <w:t xml:space="preserve">квартальная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«Развитие культуры»</w:t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Наименование Программы: муниципальная программа Нефтекумского </w:t>
      </w:r>
      <w:r>
        <w:rPr>
          <w:sz w:val="26"/>
          <w:szCs w:val="26"/>
        </w:rPr>
        <w:t xml:space="preserve">муниципального</w:t>
      </w:r>
      <w:r>
        <w:rPr>
          <w:sz w:val="26"/>
          <w:szCs w:val="26"/>
        </w:rPr>
        <w:t xml:space="preserve"> округа Ставропольского края «Развитие культуры», утвержденная распоряжением администрации Нефтекумского </w:t>
      </w:r>
      <w:r>
        <w:rPr>
          <w:sz w:val="26"/>
          <w:szCs w:val="26"/>
        </w:rPr>
        <w:t xml:space="preserve">муниципального</w:t>
      </w:r>
      <w:r>
        <w:rPr>
          <w:sz w:val="26"/>
          <w:szCs w:val="26"/>
        </w:rPr>
        <w:t xml:space="preserve"> округа</w:t>
      </w:r>
      <w:r>
        <w:rPr>
          <w:sz w:val="26"/>
          <w:szCs w:val="26"/>
        </w:rPr>
        <w:t xml:space="preserve"> Ставропольского края </w:t>
      </w:r>
      <w:r>
        <w:rPr>
          <w:sz w:val="26"/>
          <w:szCs w:val="26"/>
        </w:rPr>
        <w:t xml:space="preserve">от</w:t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7</w:t>
      </w:r>
      <w:r>
        <w:rPr>
          <w:sz w:val="26"/>
          <w:szCs w:val="26"/>
        </w:rPr>
        <w:t xml:space="preserve"> декабря </w:t>
      </w:r>
      <w:r>
        <w:rPr>
          <w:sz w:val="26"/>
          <w:szCs w:val="26"/>
        </w:rPr>
        <w:t xml:space="preserve">202</w:t>
      </w:r>
      <w:r>
        <w:rPr>
          <w:sz w:val="26"/>
          <w:szCs w:val="26"/>
        </w:rPr>
        <w:t xml:space="preserve">3</w:t>
      </w:r>
      <w:r>
        <w:rPr>
          <w:sz w:val="26"/>
          <w:szCs w:val="26"/>
        </w:rPr>
        <w:t xml:space="preserve"> года № </w:t>
      </w:r>
      <w:r>
        <w:rPr>
          <w:sz w:val="26"/>
          <w:szCs w:val="26"/>
        </w:rPr>
        <w:t xml:space="preserve">2079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(с изменениями от 27 декабря 2024 года № 2098, от 10 января 2025 года № 1</w:t>
      </w:r>
      <w:r>
        <w:rPr>
          <w:sz w:val="26"/>
          <w:szCs w:val="26"/>
        </w:rPr>
        <w:t xml:space="preserve">, от 18 апреля 2025г. № 479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Отчетный период: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12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месяцев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 года</w:t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Ответственный исполнитель: Отдел культуры администрации Нефтекумского </w:t>
      </w:r>
      <w:r>
        <w:rPr>
          <w:sz w:val="26"/>
          <w:szCs w:val="26"/>
        </w:rPr>
        <w:t xml:space="preserve">муниципального</w:t>
      </w:r>
      <w:r>
        <w:rPr>
          <w:sz w:val="26"/>
          <w:szCs w:val="26"/>
        </w:rPr>
        <w:t xml:space="preserve"> округа </w:t>
      </w:r>
      <w:r>
        <w:rPr>
          <w:sz w:val="26"/>
          <w:szCs w:val="26"/>
        </w:rPr>
        <w:t xml:space="preserve">Ставропольского края.</w:t>
      </w:r>
      <w:r>
        <w:rPr>
          <w:sz w:val="26"/>
          <w:szCs w:val="26"/>
        </w:rPr>
      </w:r>
    </w:p>
    <w:tbl>
      <w:tblPr>
        <w:tblW w:w="14910" w:type="dxa"/>
        <w:tblInd w:w="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9"/>
        <w:gridCol w:w="10"/>
        <w:gridCol w:w="697"/>
        <w:gridCol w:w="12"/>
        <w:gridCol w:w="6380"/>
        <w:gridCol w:w="142"/>
        <w:gridCol w:w="2551"/>
        <w:gridCol w:w="142"/>
        <w:gridCol w:w="1603"/>
        <w:gridCol w:w="80"/>
        <w:gridCol w:w="18"/>
        <w:gridCol w:w="69"/>
        <w:gridCol w:w="65"/>
        <w:gridCol w:w="1813"/>
        <w:gridCol w:w="16"/>
        <w:gridCol w:w="15"/>
        <w:gridCol w:w="6"/>
        <w:gridCol w:w="18"/>
        <w:gridCol w:w="1258"/>
      </w:tblGrid>
      <w:tr>
        <w:tblPrEx/>
        <w:trPr>
          <w:gridBefore w:val="1"/>
        </w:trPr>
        <w:tc>
          <w:tcPr>
            <w:gridSpan w:val="4"/>
            <w:tcW w:w="728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№ </w:t>
            </w:r>
            <w:r>
              <w:t xml:space="preserve">п</w:t>
            </w:r>
            <w:r>
              <w:t xml:space="preserve">/</w:t>
            </w:r>
            <w:r>
              <w:t xml:space="preserve">п</w:t>
            </w:r>
            <w:r/>
          </w:p>
        </w:tc>
        <w:tc>
          <w:tcPr>
            <w:tcW w:w="6380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Наименование основного мероприятия подпрограммы, мероприятия подпрограммы, контрольного события</w:t>
            </w:r>
            <w:r/>
          </w:p>
        </w:tc>
        <w:tc>
          <w:tcPr>
            <w:gridSpan w:val="3"/>
            <w:tcW w:w="283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План наступления контрольного события / факт наступления контрольного события</w:t>
            </w:r>
            <w:r/>
          </w:p>
        </w:tc>
        <w:tc>
          <w:tcPr>
            <w:gridSpan w:val="11"/>
            <w:tcW w:w="4961" w:type="dxa"/>
            <w:textDirection w:val="lrTb"/>
            <w:noWrap w:val="false"/>
          </w:tcPr>
          <w:p>
            <w:pPr>
              <w:jc w:val="center"/>
            </w:pPr>
            <w:r>
              <w:t xml:space="preserve">Исполнение за счет всех источников финансового обеспечения Программы </w:t>
            </w:r>
            <w:hyperlink w:tooltip="#P1605" w:anchor="P1605" w:history="1">
              <w:r>
                <w:t xml:space="preserve">&lt;10&gt;</w:t>
              </w:r>
            </w:hyperlink>
            <w:r>
              <w:t xml:space="preserve">, тыс. рублей</w:t>
            </w:r>
            <w:r/>
          </w:p>
        </w:tc>
      </w:tr>
      <w:tr>
        <w:tblPrEx/>
        <w:trPr>
          <w:gridBefore w:val="1"/>
        </w:trPr>
        <w:tc>
          <w:tcPr>
            <w:gridSpan w:val="4"/>
            <w:tcW w:w="728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6380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gridSpan w:val="3"/>
            <w:tcW w:w="2835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межбюджетные трансферты из краевого бюджета</w:t>
            </w:r>
            <w:r/>
          </w:p>
        </w:tc>
        <w:tc>
          <w:tcPr>
            <w:gridSpan w:val="4"/>
            <w:tcW w:w="1963" w:type="dxa"/>
            <w:textDirection w:val="lrTb"/>
            <w:noWrap w:val="false"/>
          </w:tcPr>
          <w:p>
            <w:pPr>
              <w:jc w:val="center"/>
            </w:pPr>
            <w:r>
              <w:t xml:space="preserve">местный бюджет</w:t>
            </w:r>
            <w:r/>
          </w:p>
        </w:tc>
        <w:tc>
          <w:tcPr>
            <w:gridSpan w:val="4"/>
            <w:tcW w:w="1297" w:type="dxa"/>
            <w:textDirection w:val="lrTb"/>
            <w:noWrap w:val="false"/>
          </w:tcPr>
          <w:p>
            <w:pPr>
              <w:jc w:val="center"/>
            </w:pPr>
            <w:r>
              <w:t xml:space="preserve">иные источники</w:t>
            </w:r>
            <w:r/>
          </w:p>
        </w:tc>
      </w:tr>
      <w:tr>
        <w:tblPrEx/>
        <w:trPr>
          <w:gridBefore w:val="1"/>
        </w:trPr>
        <w:tc>
          <w:tcPr>
            <w:gridSpan w:val="4"/>
            <w:tcW w:w="728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6380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gridSpan w:val="3"/>
            <w:tcW w:w="283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gridSpan w:val="4"/>
            <w:tcW w:w="1963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gridSpan w:val="4"/>
            <w:tcW w:w="1297" w:type="dxa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</w:tr>
      <w:tr>
        <w:tblPrEx/>
        <w:trPr>
          <w:gridBefore w:val="1"/>
          <w:trHeight w:val="355"/>
        </w:trPr>
        <w:tc>
          <w:tcPr>
            <w:gridSpan w:val="4"/>
            <w:tcW w:w="728" w:type="dxa"/>
            <w:textDirection w:val="lrTb"/>
            <w:noWrap w:val="false"/>
          </w:tcPr>
          <w:p>
            <w:r/>
            <w:r/>
          </w:p>
        </w:tc>
        <w:tc>
          <w:tcPr>
            <w:tcW w:w="6380" w:type="dxa"/>
            <w:textDirection w:val="lrTb"/>
            <w:noWrap w:val="false"/>
          </w:tcPr>
          <w:p>
            <w:r>
              <w:t xml:space="preserve">Программа «Развитие культуры».</w:t>
            </w:r>
            <w:r/>
          </w:p>
        </w:tc>
        <w:tc>
          <w:tcPr>
            <w:gridSpan w:val="3"/>
            <w:tcW w:w="2835" w:type="dxa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644,15</w:t>
            </w:r>
            <w:r/>
          </w:p>
        </w:tc>
        <w:tc>
          <w:tcPr>
            <w:gridSpan w:val="4"/>
            <w:tcW w:w="1963" w:type="dxa"/>
            <w:textDirection w:val="lrTb"/>
            <w:noWrap w:val="false"/>
          </w:tcPr>
          <w:p>
            <w:pPr>
              <w:jc w:val="center"/>
            </w:pPr>
            <w:r>
              <w:t xml:space="preserve">236 354,82</w:t>
            </w:r>
            <w:r/>
          </w:p>
        </w:tc>
        <w:tc>
          <w:tcPr>
            <w:gridSpan w:val="4"/>
            <w:tcW w:w="1297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blPrEx/>
        <w:trPr>
          <w:gridBefore w:val="1"/>
          <w:trHeight w:val="651"/>
        </w:trPr>
        <w:tc>
          <w:tcPr>
            <w:gridSpan w:val="4"/>
            <w:tcW w:w="728" w:type="dxa"/>
            <w:textDirection w:val="lrTb"/>
            <w:noWrap w:val="false"/>
          </w:tcPr>
          <w:p>
            <w:r>
              <w:t xml:space="preserve">1.</w:t>
            </w:r>
            <w:r/>
          </w:p>
        </w:tc>
        <w:tc>
          <w:tcPr>
            <w:tcW w:w="6380" w:type="dxa"/>
            <w:textDirection w:val="lrTb"/>
            <w:noWrap w:val="false"/>
          </w:tcPr>
          <w:p>
            <w:r>
              <w:t xml:space="preserve">Подпрограмма «Развитие культуры и </w:t>
            </w:r>
            <w:r>
              <w:t xml:space="preserve">проведение мероприятий событийного туризма»</w:t>
            </w:r>
            <w:r/>
          </w:p>
        </w:tc>
        <w:tc>
          <w:tcPr>
            <w:gridSpan w:val="3"/>
            <w:tcW w:w="2835" w:type="dxa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355,17</w:t>
            </w:r>
            <w:r/>
          </w:p>
          <w:p>
            <w:pPr>
              <w:jc w:val="center"/>
            </w:pPr>
            <w:r/>
            <w:r/>
          </w:p>
        </w:tc>
        <w:tc>
          <w:tcPr>
            <w:gridSpan w:val="4"/>
            <w:tcW w:w="1963" w:type="dxa"/>
            <w:textDirection w:val="lrTb"/>
            <w:noWrap w:val="false"/>
          </w:tcPr>
          <w:p>
            <w:pPr>
              <w:jc w:val="center"/>
            </w:pPr>
            <w:r>
              <w:t xml:space="preserve">174</w:t>
            </w:r>
            <w:r>
              <w:t xml:space="preserve"> 260,33</w:t>
            </w:r>
            <w:r/>
          </w:p>
          <w:p>
            <w:pPr>
              <w:jc w:val="center"/>
            </w:pPr>
            <w:r/>
            <w:r/>
          </w:p>
        </w:tc>
        <w:tc>
          <w:tcPr>
            <w:gridSpan w:val="4"/>
            <w:tcW w:w="1297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blPrEx/>
        <w:trPr>
          <w:gridBefore w:val="1"/>
          <w:trHeight w:val="651"/>
        </w:trPr>
        <w:tc>
          <w:tcPr>
            <w:gridSpan w:val="4"/>
            <w:tcW w:w="728" w:type="dxa"/>
            <w:textDirection w:val="lrTb"/>
            <w:noWrap w:val="false"/>
          </w:tcPr>
          <w:p>
            <w:r>
              <w:t xml:space="preserve">1.1.</w:t>
            </w:r>
            <w:r/>
          </w:p>
        </w:tc>
        <w:tc>
          <w:tcPr>
            <w:tcW w:w="6380" w:type="dxa"/>
            <w:textDirection w:val="lrTb"/>
            <w:noWrap w:val="false"/>
          </w:tcPr>
          <w:p>
            <w:r>
              <w:t xml:space="preserve">Основное мероприятие: </w:t>
            </w:r>
            <w:r>
              <w:t xml:space="preserve">Обеспечение досуга населения учреждениями </w:t>
            </w:r>
            <w:r>
              <w:t xml:space="preserve">культурно-досугового</w:t>
            </w:r>
            <w:r>
              <w:t xml:space="preserve"> типа</w:t>
            </w:r>
            <w:r/>
          </w:p>
        </w:tc>
        <w:tc>
          <w:tcPr>
            <w:gridSpan w:val="3"/>
            <w:tcW w:w="2835" w:type="dxa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gridSpan w:val="4"/>
            <w:tcW w:w="1963" w:type="dxa"/>
            <w:textDirection w:val="lrTb"/>
            <w:noWrap w:val="false"/>
          </w:tcPr>
          <w:p>
            <w:pPr>
              <w:jc w:val="center"/>
            </w:pPr>
            <w:r>
              <w:t xml:space="preserve">113</w:t>
            </w:r>
            <w:r>
              <w:t xml:space="preserve"> </w:t>
            </w:r>
            <w:r>
              <w:t xml:space="preserve">4</w:t>
            </w:r>
            <w:r>
              <w:t xml:space="preserve">50,5</w:t>
            </w:r>
            <w:r>
              <w:t xml:space="preserve">5</w:t>
            </w:r>
            <w:r/>
          </w:p>
        </w:tc>
        <w:tc>
          <w:tcPr>
            <w:gridSpan w:val="4"/>
            <w:tcW w:w="1297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blPrEx/>
        <w:trPr>
          <w:trHeight w:val="651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2025 года муниципальными учреждениями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культурно-досугового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Нефтекумского муниципального округа Ставропольского края в рамках данного основного мероприятия были выполнены все контрольные события. Число культурно-массовых мероприятий составило 609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r>
              <w:t xml:space="preserve">Число посещений </w:t>
            </w:r>
            <w:r>
              <w:t xml:space="preserve">культурно-досуговых</w:t>
            </w:r>
            <w:r>
              <w:t xml:space="preserve"> мероприятий, проводимых муниципальными учреждениями культуры </w:t>
            </w:r>
            <w:r>
              <w:t xml:space="preserve">культурно-досугового</w:t>
            </w:r>
            <w:r>
              <w:t xml:space="preserve"> типа Нефтекумского муниципального округа Ставропольского края, составило 671138 ед., что соответствует ходу реализации Программы.</w:t>
            </w:r>
            <w:r/>
          </w:p>
        </w:tc>
      </w:tr>
      <w:tr>
        <w:tblPrEx/>
        <w:trPr>
          <w:trHeight w:val="651"/>
        </w:trPr>
        <w:tc>
          <w:tcPr>
            <w:gridSpan w:val="5"/>
            <w:tcW w:w="734" w:type="dxa"/>
            <w:textDirection w:val="lrTb"/>
            <w:noWrap w:val="false"/>
          </w:tcPr>
          <w:p>
            <w:r>
              <w:t xml:space="preserve">1.2</w:t>
            </w:r>
            <w:r/>
          </w:p>
        </w:tc>
        <w:tc>
          <w:tcPr>
            <w:tcW w:w="6380" w:type="dxa"/>
            <w:textDirection w:val="lrTb"/>
            <w:noWrap w:val="false"/>
          </w:tcPr>
          <w:p>
            <w:pPr>
              <w:rPr>
                <w:i/>
              </w:rPr>
            </w:pPr>
            <w:r>
              <w:t xml:space="preserve">Основное мероприятие: Сохранение и популяризация традиционной народной культуры</w:t>
            </w:r>
            <w:r>
              <w:rPr>
                <w:i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1745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gridSpan w:val="9"/>
            <w:tcW w:w="2100" w:type="dxa"/>
            <w:textDirection w:val="lrTb"/>
            <w:noWrap w:val="false"/>
          </w:tcPr>
          <w:p>
            <w:pPr>
              <w:jc w:val="center"/>
            </w:pPr>
            <w:r>
              <w:t xml:space="preserve">3 099,60</w:t>
            </w:r>
            <w:r/>
          </w:p>
        </w:tc>
        <w:tc>
          <w:tcPr>
            <w:tcW w:w="1258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2025 год муниципальным казенным учреждением культуры «Организационно-методический центр по обслуживанию учреждений культуры» Нефтекумского муниципального округа Ставропольского края в рамках данного основного мероприятия были выполнены все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события.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r>
              <w:t xml:space="preserve">Число </w:t>
            </w:r>
            <w:r>
              <w:t xml:space="preserve">культурно-досуговых</w:t>
            </w:r>
            <w:r>
              <w:t xml:space="preserve"> мероприятий, проводимых муниципальным казенным учреждением культуры «Организационно-методический центр по обслуживанию учреждений культуры» Нефтекумского муниципального округа Ставропольского края, составило </w:t>
            </w:r>
            <w:r>
              <w:rPr>
                <w:color w:val="000000" w:themeColor="text1"/>
              </w:rPr>
              <w:t xml:space="preserve">44</w:t>
            </w:r>
            <w:r>
              <w:rPr>
                <w:color w:val="000000" w:themeColor="text1"/>
              </w:rPr>
              <w:t xml:space="preserve">7</w:t>
            </w:r>
            <w:r>
              <w:rPr>
                <w:color w:val="000000" w:themeColor="text1"/>
              </w:rPr>
              <w:t xml:space="preserve"> ед.</w:t>
            </w:r>
            <w:r/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r>
              <w:t xml:space="preserve">Контрольное событие: Встреча трех поколений «В Солдатской чайной», в рамках празднования Дня защитника Отечества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28.02.2025/19.02.2025</w:t>
            </w:r>
            <w:r/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gridSpan w:val="3"/>
            <w:tcW w:w="1947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gridSpan w:val="5"/>
            <w:tcW w:w="1313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r>
              <w:t xml:space="preserve">Мероприятие проведено в срок и в полном объёме. В мероприятии  приняло участие 45 чел., что соответствует ходу реализации Программы </w:t>
            </w:r>
            <w:r/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r>
              <w:t xml:space="preserve">Контрольное событие: X</w:t>
            </w:r>
            <w:r>
              <w:rPr>
                <w:lang w:val="en-US"/>
              </w:rPr>
              <w:t xml:space="preserve">XVI</w:t>
            </w:r>
            <w:r>
              <w:t xml:space="preserve">  районный фестиваль патриотической песни «Солдатский конверт»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28.02.2025/20.02.2025</w:t>
            </w:r>
            <w:r/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gridSpan w:val="3"/>
            <w:tcW w:w="1947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gridSpan w:val="5"/>
            <w:tcW w:w="1313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r>
              <w:t xml:space="preserve">Мероприятия проведены в срок и в полном объёме. В мероприятии приняло участие 459 человек, что соответствует ходу реализации Программы.</w:t>
            </w:r>
            <w:r/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r>
              <w:rPr>
                <w:i/>
              </w:rPr>
              <w:t xml:space="preserve">Контрольное событие: </w:t>
            </w:r>
            <w:r>
              <w:t xml:space="preserve">Олимпиада по музыкальной литературе в формате игры «Поле Чудес» среди учащихся детских музыкальных школ Нефтекумского муниципального округа Ставропольского края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31.03.2025/19.03.2025</w:t>
            </w:r>
            <w:r/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gridSpan w:val="3"/>
            <w:tcW w:w="1947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gridSpan w:val="5"/>
            <w:tcW w:w="1313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r>
              <w:t xml:space="preserve">Мероприятие проведено в срок и в полном объёме. В конкурсе приняли  участие 48 участников,  что соответствует ходу реализации Программы.</w:t>
            </w:r>
            <w:r/>
          </w:p>
        </w:tc>
      </w:tr>
      <w:tr>
        <w:tblPrEx/>
        <w:trPr>
          <w:trHeight w:val="660"/>
        </w:trPr>
        <w:tc>
          <w:tcPr>
            <w:gridSpan w:val="5"/>
            <w:tcW w:w="734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r>
              <w:t xml:space="preserve">Контрольное событие: Праздник детской и юношеской книги «Пусть всегда будет книга», в рамках Международного Дня детской книги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31.03.2025/24.03.2025</w:t>
            </w:r>
            <w:r/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gridSpan w:val="3"/>
            <w:tcW w:w="1947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gridSpan w:val="5"/>
            <w:tcW w:w="1313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blPrEx/>
        <w:trPr>
          <w:trHeight w:val="489"/>
        </w:trPr>
        <w:tc>
          <w:tcPr>
            <w:gridSpan w:val="20"/>
            <w:tcW w:w="14910" w:type="dxa"/>
            <w:textDirection w:val="lrTb"/>
            <w:noWrap w:val="false"/>
          </w:tcPr>
          <w:p>
            <w:r>
              <w:t xml:space="preserve">Мероприятие проведено в срок и в полном объёме. В конкурсе приняли  участие 85 участников,  что соответствует ходу реализации Программы.</w:t>
            </w:r>
            <w:r/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r>
              <w:t xml:space="preserve">Контрольное событие: Торжественное мероприятие: «Жизнь культуре посвящаем!», в рамках празднования Дня  работника культуры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31.03.2025/28.03.2025</w:t>
            </w:r>
            <w:r/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gridSpan w:val="3"/>
            <w:tcW w:w="1947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gridSpan w:val="5"/>
            <w:tcW w:w="1313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r>
              <w:t xml:space="preserve">Мероприятия проведены в срок и в полном объёме. Мероприятие посетило 365 человек, что соответствует ходу реализации Программы.</w:t>
            </w:r>
            <w:r/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r>
              <w:rPr>
                <w:i/>
              </w:rPr>
              <w:t xml:space="preserve">Контрольное событие: </w:t>
            </w:r>
            <w:r>
              <w:rPr>
                <w:rFonts w:eastAsia="Calibri"/>
              </w:rPr>
              <w:t xml:space="preserve">Событийное мероприятие: Народное гуляние «</w:t>
            </w:r>
            <w:r>
              <w:rPr>
                <w:rFonts w:eastAsia="Calibri"/>
              </w:rPr>
              <w:t xml:space="preserve">Навруз-Байрам</w:t>
            </w:r>
            <w:r>
              <w:rPr>
                <w:rFonts w:eastAsia="Calibri"/>
              </w:rPr>
              <w:t xml:space="preserve">»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30.04.2025/04.04.2025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Всего  приняло участие 350 чел., что соответствует ходу реализации Программы.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i/>
              </w:rPr>
              <w:t xml:space="preserve">Контрольное </w:t>
            </w:r>
            <w:r>
              <w:rPr>
                <w:i/>
              </w:rPr>
              <w:t xml:space="preserve">событие</w:t>
            </w:r>
            <w:r>
              <w:rPr>
                <w:i/>
              </w:rPr>
              <w:t xml:space="preserve">:</w:t>
            </w:r>
            <w:r>
              <w:t xml:space="preserve">Р</w:t>
            </w:r>
            <w:r>
              <w:t xml:space="preserve">айонная</w:t>
            </w:r>
            <w:r>
              <w:t xml:space="preserve"> выставка изделий народного творчества «Откровение», в рамках празднования Дня города Нефтекумска</w:t>
            </w:r>
            <w:r>
              <w:rPr>
                <w:b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30.04.2025/09.04.2025</w:t>
            </w:r>
            <w:r/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проведены в срок и в полном объёме. В мероприятии приняло участие 45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r>
              <w:rPr>
                <w:i/>
              </w:rPr>
              <w:t xml:space="preserve">Контрольное </w:t>
            </w:r>
            <w:r>
              <w:rPr>
                <w:i/>
              </w:rPr>
              <w:t xml:space="preserve">событие</w:t>
            </w:r>
            <w:r>
              <w:rPr>
                <w:i/>
              </w:rPr>
              <w:t xml:space="preserve">:</w:t>
            </w:r>
            <w:r>
              <w:t xml:space="preserve">Р</w:t>
            </w:r>
            <w:r>
              <w:t xml:space="preserve">айонный</w:t>
            </w:r>
            <w:r>
              <w:t xml:space="preserve"> фестиваль </w:t>
            </w:r>
            <w:r>
              <w:t xml:space="preserve">исполнительского мастерства «Листок из альбома» среди учащихся детских музыкальных школ Нефтекумского муниципального округа Ставропольского края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30.04.2025/22.04.2025</w:t>
            </w:r>
            <w:r/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проведены в срок и в полном объёме. В фестивале приняло участие 69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r>
              <w:rPr>
                <w:i/>
              </w:rPr>
              <w:t xml:space="preserve">Контрольное </w:t>
            </w:r>
            <w:r>
              <w:rPr>
                <w:i/>
              </w:rPr>
              <w:t xml:space="preserve">событие</w:t>
            </w:r>
            <w:r>
              <w:rPr>
                <w:i/>
              </w:rPr>
              <w:t xml:space="preserve">:</w:t>
            </w:r>
            <w:r>
              <w:rPr>
                <w:rFonts w:eastAsiaTheme="minorEastAsia"/>
              </w:rPr>
              <w:t xml:space="preserve">С</w:t>
            </w:r>
            <w:r>
              <w:rPr>
                <w:rFonts w:eastAsiaTheme="minorEastAsia"/>
              </w:rPr>
              <w:t xml:space="preserve">обытийное</w:t>
            </w:r>
            <w:r>
              <w:rPr>
                <w:rFonts w:eastAsiaTheme="minorEastAsia"/>
              </w:rPr>
              <w:t xml:space="preserve"> мероприятие: Национальный праздник «</w:t>
            </w:r>
            <w:r>
              <w:rPr>
                <w:rFonts w:eastAsiaTheme="minorEastAsia"/>
              </w:rPr>
              <w:t xml:space="preserve">Сабантой</w:t>
            </w:r>
            <w:r>
              <w:rPr>
                <w:rFonts w:eastAsiaTheme="minorEastAsia"/>
              </w:rPr>
              <w:t xml:space="preserve">»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30.04.2025/26.04.2025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</w:tr>
      <w:tr>
        <w:tblPrEx/>
        <w:trPr>
          <w:trHeight w:val="287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Всего  приняло участие 150 чел., что соответствует ходу реализации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r>
              <w:rPr>
                <w:i/>
              </w:rPr>
              <w:t xml:space="preserve">Контрольное </w:t>
            </w:r>
            <w:r>
              <w:rPr>
                <w:i/>
              </w:rPr>
              <w:t xml:space="preserve">событие</w:t>
            </w:r>
            <w:r>
              <w:rPr>
                <w:i/>
              </w:rPr>
              <w:t xml:space="preserve">:</w:t>
            </w:r>
            <w:r>
              <w:rPr>
                <w:rFonts w:eastAsiaTheme="minorEastAsia"/>
              </w:rPr>
              <w:t xml:space="preserve">С</w:t>
            </w:r>
            <w:r>
              <w:rPr>
                <w:rFonts w:eastAsiaTheme="minorEastAsia"/>
              </w:rPr>
              <w:t xml:space="preserve">обытийное</w:t>
            </w:r>
            <w:r>
              <w:rPr>
                <w:rFonts w:eastAsiaTheme="minorEastAsia"/>
              </w:rPr>
              <w:t xml:space="preserve"> мероприятие: Народное гуляние «</w:t>
            </w:r>
            <w:r>
              <w:rPr>
                <w:rFonts w:eastAsiaTheme="minorEastAsia"/>
              </w:rPr>
              <w:t xml:space="preserve">Бахар-Байрам</w:t>
            </w:r>
            <w:r>
              <w:rPr>
                <w:rFonts w:eastAsiaTheme="minorEastAsia"/>
              </w:rPr>
              <w:t xml:space="preserve">» («Весенний праздник»)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31.05.2025/05.05.2025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Всего приняло участие 250 чел., 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  <w:t xml:space="preserve">Контрольное событие</w:t>
            </w:r>
            <w:r>
              <w:t xml:space="preserve"> Районный конкурс чтецов «Салют, Победа!»,  посвященный Дню Победы в ВОВ</w:t>
            </w:r>
            <w:r>
              <w:rPr>
                <w:i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31.05.2025/06.05.2025</w:t>
            </w:r>
            <w:r/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проведены в срок и в полном объёме. Всего приняло участие 45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r>
              <w:rPr>
                <w:i/>
              </w:rPr>
              <w:t xml:space="preserve">Контрольное </w:t>
            </w:r>
            <w:r>
              <w:rPr>
                <w:i/>
              </w:rPr>
              <w:t xml:space="preserve">событие</w:t>
            </w:r>
            <w:r>
              <w:rPr>
                <w:i/>
              </w:rPr>
              <w:t xml:space="preserve">:</w:t>
            </w:r>
            <w:r>
              <w:rPr>
                <w:rFonts w:eastAsiaTheme="minorEastAsia"/>
              </w:rPr>
              <w:t xml:space="preserve">Т</w:t>
            </w:r>
            <w:r>
              <w:rPr>
                <w:rFonts w:eastAsiaTheme="minorEastAsia"/>
              </w:rPr>
              <w:t xml:space="preserve">оржественные</w:t>
            </w:r>
            <w:r>
              <w:rPr>
                <w:rFonts w:eastAsiaTheme="minorEastAsia"/>
              </w:rPr>
              <w:t xml:space="preserve"> и праздничные  мероприятия, посвященные празднованию Дня Победы в ВОВ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31.05.2025/09.05.2025</w:t>
            </w:r>
            <w:r/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 мероприятии приняло участие 900 чел., 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r>
              <w:rPr>
                <w:i/>
              </w:rPr>
              <w:t xml:space="preserve">Контрольное событие:</w:t>
            </w:r>
            <w:r>
              <w:t xml:space="preserve">  Участие  учащихся МБУДО «Нефтекумская детская музыкальная школа» НМО СК в составе Сводного (тысячного) детского хора Ставропольского края в </w:t>
            </w:r>
            <w:r>
              <w:t xml:space="preserve">г</w:t>
            </w:r>
            <w:r>
              <w:t xml:space="preserve">. Ставрополь, в рамках празднования Дня Победы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 мероприятии приняло участие 21 чел., 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r>
              <w:rPr>
                <w:i/>
              </w:rPr>
              <w:t xml:space="preserve">Контрольное событие:</w:t>
            </w:r>
            <w:r>
              <w:t xml:space="preserve">  Районный марафон-конкурс декоративно-прикладного творчества и изобразительного искусства «Помним имя твоё, Солдат!»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31.05.2025/16.05.2025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 мероприятии приняло участие 230 чел.,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r>
              <w:rPr>
                <w:i/>
              </w:rPr>
              <w:t xml:space="preserve">Контрольное событие: </w:t>
            </w:r>
            <w:r>
              <w:rPr>
                <w:rFonts w:eastAsiaTheme="minorEastAsia"/>
              </w:rPr>
              <w:t xml:space="preserve">Событийное мероприятие: Фестиваль национальных культур, народного творчества и традиционного костюма «Возвращение к истокам»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31.05.2025/23.05.2025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Всего приняло участие 33 творческих коллектива района, участников – 550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  <w:t xml:space="preserve">Контрольное событие:</w:t>
            </w:r>
            <w:r>
              <w:t xml:space="preserve">  Районный конкурс профессионального мастерства библиотекарей «Грани профессии»  </w:t>
            </w:r>
            <w:r>
              <w:rPr>
                <w:i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31.05.2025/27.05.2025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 мероприятии приняло участие 30 чел.,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r>
              <w:rPr>
                <w:i/>
              </w:rPr>
              <w:t xml:space="preserve">Контрольное событие</w:t>
            </w:r>
            <w:r>
              <w:t xml:space="preserve">: Районная выставка-конкурс детского народного творчества «Мое счастливое детство», посвященная Международному дню защиты детей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30.06.2025/06.06.2025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 мероприятии приняло участие 278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r>
              <w:rPr>
                <w:i/>
              </w:rPr>
              <w:t xml:space="preserve">Контрольное событие: </w:t>
            </w:r>
            <w:r>
              <w:rPr>
                <w:rFonts w:eastAsiaTheme="minorEastAsia"/>
              </w:rPr>
              <w:t xml:space="preserve">Торжественное мероприятие «Свеча памяти»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30.06.2025/22.06.2025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 мероприятии приняло участие 150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vAlign w:val="center"/>
            <w:textDirection w:val="lrTb"/>
            <w:noWrap w:val="false"/>
          </w:tcPr>
          <w:p>
            <w:pPr>
              <w:pStyle w:val="665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i/>
                <w:sz w:val="24"/>
                <w:szCs w:val="24"/>
              </w:rPr>
              <w:t xml:space="preserve">Контрольное событие:</w:t>
            </w:r>
            <w:r>
              <w:rPr>
                <w:b w:val="0"/>
                <w:sz w:val="24"/>
                <w:szCs w:val="24"/>
              </w:rPr>
              <w:t xml:space="preserve">  Районный праздник «Моя семья – моя крепость», посвященный Дню семьи, любви и верности</w:t>
            </w:r>
            <w:r>
              <w:rPr>
                <w:b w:val="0"/>
                <w:sz w:val="24"/>
                <w:szCs w:val="24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31.07.2025/04.07.2025</w:t>
            </w:r>
            <w:r/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Всего приняло участие 52 человека,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r>
              <w:rPr>
                <w:i/>
              </w:rPr>
              <w:t xml:space="preserve">Контрольное событие:</w:t>
            </w:r>
            <w:r>
              <w:t xml:space="preserve">  Выставка декоративно-прикладного творчества и изобразительного искусства «Семейные традиции», посвященная Дню семьи, любви и верности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31.07.2025/31.07.2025</w:t>
            </w:r>
            <w:r/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проведены в срок и в полном объёме. В мероприятии приняло участие 117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r>
              <w:rPr>
                <w:i/>
              </w:rPr>
              <w:t xml:space="preserve">Контрольное событие: </w:t>
            </w:r>
            <w:r>
              <w:t xml:space="preserve">Районная выставка «Этот флаг все в мире знают» ко Дню Государственного флага РФ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31.08.2025/22.08.2025</w:t>
            </w:r>
            <w:r/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проведены в срок и в полном объёме. В мероприятии приняло участие 380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  <w:t xml:space="preserve">Контрольное событие:</w:t>
            </w:r>
            <w:r>
              <w:t xml:space="preserve">  Участие творческих коллективов Нефтекумского муниципального округа  в краевой сельскохозяйственной выставке</w:t>
            </w:r>
            <w:r>
              <w:rPr>
                <w:i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30.09.2025/06.09.2025</w:t>
            </w:r>
            <w:r/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проведены в срок и в полном объёме. В мероприятии приняло участие 25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  <w:t xml:space="preserve">Контрольное событие: </w:t>
            </w:r>
            <w:r>
              <w:t xml:space="preserve">Торжественное мероприятие «Поклон родной земле», посвященное годовщине образования Нефтекумского района</w:t>
            </w:r>
            <w:r>
              <w:rPr>
                <w:i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30.09.2025/26.09.2025</w:t>
            </w:r>
            <w:r/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проведены в срок и в полном объёме. Всего приняло участие 200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r>
              <w:rPr>
                <w:i/>
              </w:rPr>
              <w:t xml:space="preserve">Контрольное событие: </w:t>
            </w:r>
            <w:r>
              <w:t xml:space="preserve">Районная выставка-к</w:t>
            </w:r>
            <w:r>
              <w:rPr>
                <w:color w:val="1d1b11"/>
              </w:rPr>
              <w:t xml:space="preserve">онкурс декоративно-прикладного творчества и изобразительного искусства «Родное мое </w:t>
            </w:r>
            <w:r>
              <w:rPr>
                <w:color w:val="1d1b11"/>
              </w:rPr>
              <w:t xml:space="preserve">Нефтекумье</w:t>
            </w:r>
            <w:r>
              <w:rPr>
                <w:color w:val="1d1b11"/>
              </w:rPr>
              <w:t xml:space="preserve">», посвященная годовщине образования Нефтекумского района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r>
              <w:t xml:space="preserve">30.09.2025/30.09.2025</w:t>
            </w:r>
            <w:r/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проведены в срок и в полном объёме. Всего приняло участие 250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i/>
                <w:spacing w:val="-24"/>
              </w:rPr>
            </w:pPr>
            <w:r>
              <w:rPr>
                <w:i/>
                <w:spacing w:val="-24"/>
              </w:rPr>
              <w:t xml:space="preserve">Контрольное </w:t>
            </w:r>
            <w:r>
              <w:rPr>
                <w:i/>
                <w:spacing w:val="-24"/>
              </w:rPr>
              <w:t xml:space="preserve">событие</w:t>
            </w:r>
            <w:r>
              <w:rPr>
                <w:i/>
                <w:spacing w:val="-24"/>
              </w:rPr>
              <w:t xml:space="preserve">:</w:t>
            </w:r>
            <w:r>
              <w:t xml:space="preserve">С</w:t>
            </w:r>
            <w:r>
              <w:t xml:space="preserve">обытийное</w:t>
            </w:r>
            <w:r>
              <w:t xml:space="preserve">  мероприятие: районный фестиваль вокального искусства «Песни твои, Россия!»</w:t>
            </w:r>
            <w:r>
              <w:rPr>
                <w:i/>
                <w:spacing w:val="-24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30.10.2025/10.10.2025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 мероприятии  приняло участие  350  человек, 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  <w:t xml:space="preserve">Контрольное </w:t>
            </w:r>
            <w:r>
              <w:rPr>
                <w:i/>
              </w:rPr>
              <w:t xml:space="preserve">событие</w:t>
            </w:r>
            <w:r>
              <w:rPr>
                <w:i/>
              </w:rPr>
              <w:t xml:space="preserve">:</w:t>
            </w:r>
            <w:r>
              <w:rPr>
                <w:rFonts w:eastAsiaTheme="minorEastAsia"/>
                <w:color w:val="1d1b11"/>
              </w:rPr>
              <w:t xml:space="preserve">В</w:t>
            </w:r>
            <w:r>
              <w:rPr>
                <w:rFonts w:eastAsiaTheme="minorEastAsia"/>
                <w:color w:val="1d1b11"/>
              </w:rPr>
              <w:t xml:space="preserve">ыставка-конкурс</w:t>
            </w:r>
            <w:r>
              <w:rPr>
                <w:rFonts w:eastAsiaTheme="minorEastAsia"/>
                <w:color w:val="1d1b11"/>
              </w:rPr>
              <w:t xml:space="preserve"> декоративно-прикладного творчества и изобразительного искусства «Золотая осень»</w:t>
            </w:r>
            <w:r>
              <w:rPr>
                <w:i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31.10.2025/20.10.2025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 мероприятии   приняло участие  355  участников, 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i/>
                <w:spacing w:val="-24"/>
              </w:rPr>
            </w:pPr>
            <w:r>
              <w:rPr>
                <w:i/>
              </w:rPr>
              <w:t xml:space="preserve">Контрольное событие:</w:t>
            </w:r>
            <w:r>
              <w:t xml:space="preserve"> Районный фестиваль детского и юношеского творчества «Музыкальная поляна» среди учащихся детских школ искусств Нефтекумского муниципального округа</w:t>
            </w:r>
            <w:r>
              <w:rPr>
                <w:i/>
                <w:spacing w:val="-24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31.10.2025/24.10.2025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 мероприятии   приняло участие  82  участников, 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i/>
                <w:spacing w:val="-24"/>
              </w:rPr>
            </w:pPr>
            <w:r>
              <w:rPr>
                <w:i/>
              </w:rPr>
              <w:t xml:space="preserve">Контрольное событие:</w:t>
            </w:r>
            <w:r>
              <w:t xml:space="preserve">  Фольклорный праздник «Разных народов большая семья», посвященный Международному  Дню толерантности</w:t>
            </w:r>
            <w:r>
              <w:rPr>
                <w:i/>
                <w:spacing w:val="-24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30.11.2025/14.11.2025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проведены в срок и в полном объёме. В мероприятии приняло участие 55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  <w:t xml:space="preserve">Контрольное </w:t>
            </w:r>
            <w:r>
              <w:rPr>
                <w:i/>
              </w:rPr>
              <w:t xml:space="preserve">событие</w:t>
            </w:r>
            <w:r>
              <w:rPr>
                <w:i/>
              </w:rPr>
              <w:t xml:space="preserve">:</w:t>
            </w:r>
            <w:r>
              <w:rPr>
                <w:rFonts w:eastAsiaTheme="minorEastAsia"/>
                <w:color w:val="1d1b11"/>
              </w:rPr>
              <w:t xml:space="preserve">В</w:t>
            </w:r>
            <w:r>
              <w:rPr>
                <w:rFonts w:eastAsiaTheme="minorEastAsia"/>
                <w:color w:val="1d1b11"/>
              </w:rPr>
              <w:t xml:space="preserve">ыставка-конкурс</w:t>
            </w:r>
            <w:r>
              <w:rPr>
                <w:rFonts w:eastAsiaTheme="minorEastAsia"/>
                <w:color w:val="1d1b11"/>
              </w:rPr>
              <w:t xml:space="preserve"> декоративно-прикладного творчества и изобразительного искусства «Золотая осень»</w:t>
            </w:r>
            <w:r>
              <w:rPr>
                <w:i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31.10.2025/20.10.2025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 мероприятии   приняло участие  355  участников, 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i/>
                <w:spacing w:val="-24"/>
              </w:rPr>
            </w:pPr>
            <w:r>
              <w:rPr>
                <w:i/>
              </w:rPr>
              <w:t xml:space="preserve">Контрольное событие</w:t>
            </w:r>
            <w:r>
              <w:t xml:space="preserve">:  </w:t>
            </w:r>
            <w:r>
              <w:rPr>
                <w:lang w:val="en-US"/>
              </w:rPr>
              <w:t xml:space="preserve">XXIII</w:t>
            </w:r>
            <w:r>
              <w:t xml:space="preserve"> районный фестиваль молодых исполнителей «Звездопад </w:t>
            </w:r>
            <w:r>
              <w:t xml:space="preserve">Нефтекумья</w:t>
            </w:r>
            <w:r>
              <w:t xml:space="preserve">»</w:t>
            </w:r>
            <w:r>
              <w:rPr>
                <w:i/>
                <w:spacing w:val="-24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30.11.2025/28.11.2025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проведены в срок и в полном объёме. В мероприятии приняло участие 1120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  <w:t xml:space="preserve">Контрольное </w:t>
            </w:r>
            <w:r>
              <w:rPr>
                <w:i/>
              </w:rPr>
              <w:t xml:space="preserve">событие</w:t>
            </w:r>
            <w:r>
              <w:rPr>
                <w:i/>
              </w:rPr>
              <w:t xml:space="preserve">:</w:t>
            </w:r>
            <w:r>
              <w:rPr>
                <w:rFonts w:eastAsiaTheme="minorEastAsia"/>
                <w:color w:val="1d1b11"/>
              </w:rPr>
              <w:t xml:space="preserve">В</w:t>
            </w:r>
            <w:r>
              <w:rPr>
                <w:rFonts w:eastAsiaTheme="minorEastAsia"/>
                <w:color w:val="1d1b11"/>
              </w:rPr>
              <w:t xml:space="preserve">ыставка-конкурс</w:t>
            </w:r>
            <w:r>
              <w:rPr>
                <w:rFonts w:eastAsiaTheme="minorEastAsia"/>
                <w:color w:val="1d1b11"/>
              </w:rPr>
              <w:t xml:space="preserve"> декоративно-прикладного творчества и изобразительного искусства «Зимушка-зима»</w:t>
            </w:r>
            <w:r>
              <w:rPr>
                <w:i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31.12.2025/08.12.2025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проведено в срок и в полном объёме. В мероприятии   приняло участие  350  участников, 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  <w:t xml:space="preserve">Контрольное событие: </w:t>
            </w:r>
            <w:r>
              <w:t xml:space="preserve">Фестиваль литературных героев «Ах, карнавал удивительный мир!»</w:t>
            </w:r>
            <w:r>
              <w:rPr>
                <w:i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31.12.2025/19.12.2025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проведены в срок и в полном объёме. В мероприятии приняло участие 50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i/>
                <w:spacing w:val="-24"/>
              </w:rPr>
            </w:pPr>
            <w:r>
              <w:rPr>
                <w:i/>
              </w:rPr>
              <w:t xml:space="preserve">Контрольное событие: </w:t>
            </w:r>
            <w:r>
              <w:t xml:space="preserve">Районная  выставка работ  лиц  с ОВЗ:  «В мире равных возможностей», в рамках фестиваля творчества людей с ограниченными возможностями здоровья</w:t>
            </w:r>
            <w:r>
              <w:rPr>
                <w:i/>
                <w:spacing w:val="-24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31.12.2025/20.12.2025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проведены в срок и в полном объёме. В мероприятии приняло участие 250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pPr>
              <w:rPr>
                <w:i/>
                <w:spacing w:val="-24"/>
              </w:rPr>
            </w:pPr>
            <w:r>
              <w:rPr>
                <w:i/>
              </w:rPr>
              <w:t xml:space="preserve">Контрольное событие: </w:t>
            </w:r>
            <w:r>
              <w:t xml:space="preserve">Районный конкурс профессионального мастерства педагогов дополнительного образования в сфере культуры и искусства «Многоголосье талантов»</w:t>
            </w:r>
            <w:r>
              <w:rPr>
                <w:i/>
                <w:spacing w:val="-24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31.12.2025/22.12.2025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проведены в срок и в полном объёме. В мероприятии приняло участие 39 человек, что соответствует ходу реализации Программы.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4" w:type="dxa"/>
            <w:textDirection w:val="lrTb"/>
            <w:noWrap w:val="false"/>
          </w:tcPr>
          <w:p>
            <w:r>
              <w:t xml:space="preserve">1.3</w:t>
            </w:r>
            <w:r/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r>
              <w:t xml:space="preserve">Основное мероприятие: Сохранение объектов культурного наследия, памятников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jc w:val="center"/>
            </w:pPr>
            <w:r>
              <w:t xml:space="preserve">17 194,34</w:t>
            </w:r>
            <w:r/>
          </w:p>
          <w:p>
            <w:pPr>
              <w:jc w:val="center"/>
            </w:pPr>
            <w:r/>
            <w:r/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blPrEx/>
        <w:trPr>
          <w:gridBefore w:val="1"/>
          <w:trHeight w:val="675"/>
        </w:trPr>
        <w:tc>
          <w:tcPr>
            <w:gridSpan w:val="4"/>
            <w:tcW w:w="728" w:type="dxa"/>
            <w:textDirection w:val="lrTb"/>
            <w:noWrap w:val="false"/>
          </w:tcPr>
          <w:p>
            <w:r/>
            <w:bookmarkStart w:id="1" w:name="_GoBack"/>
            <w:r/>
            <w:bookmarkEnd w:id="1"/>
            <w:r>
              <w:t xml:space="preserve">1.4</w:t>
            </w:r>
            <w:r/>
          </w:p>
        </w:tc>
        <w:tc>
          <w:tcPr>
            <w:gridSpan w:val="2"/>
            <w:tcW w:w="6522" w:type="dxa"/>
            <w:textDirection w:val="lrTb"/>
            <w:noWrap w:val="false"/>
          </w:tcPr>
          <w:p>
            <w:r>
              <w:t xml:space="preserve">Основное мероприятие: Библиотечное </w:t>
            </w:r>
            <w:r>
              <w:t xml:space="preserve">о</w:t>
            </w:r>
            <w:r>
              <w:t xml:space="preserve">бслуживание </w:t>
            </w:r>
            <w:r>
              <w:t xml:space="preserve">н</w:t>
            </w:r>
            <w:r>
              <w:t xml:space="preserve">аселения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355,17</w:t>
            </w:r>
            <w:r/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jc w:val="center"/>
            </w:pPr>
            <w:r>
              <w:t xml:space="preserve">37</w:t>
            </w:r>
            <w:r>
              <w:t xml:space="preserve"> </w:t>
            </w:r>
            <w:r>
              <w:t xml:space="preserve">34</w:t>
            </w:r>
            <w:r>
              <w:t xml:space="preserve">9,26</w:t>
            </w:r>
            <w:r/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blPrEx/>
        <w:trPr>
          <w:gridBefore w:val="1"/>
          <w:trHeight w:val="675"/>
        </w:trPr>
        <w:tc>
          <w:tcPr>
            <w:gridSpan w:val="19"/>
            <w:tcW w:w="14904" w:type="dxa"/>
            <w:textDirection w:val="lrTb"/>
            <w:noWrap w:val="false"/>
          </w:tcPr>
          <w:p>
            <w:pPr>
              <w:pStyle w:val="6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2025 год муниципальным казенным учреждением культуры «Централизованная библиотечная система» Нефтекумского муниц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ипального округа Ставропольского края контрольные показатели составили: проведено 2461 информационно-просветительское мероприятие, количество экземпляров новых поступлений на 1000 человек населения составило 59экз.; количество посещений библиотек – 373806.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Before w:val="2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9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2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i/>
                <w:color w:val="1d1b11"/>
                <w:spacing w:val="-24"/>
                <w:lang w:eastAsia="en-US"/>
              </w:rPr>
              <w:t xml:space="preserve">Контрольное событие: </w:t>
            </w:r>
            <w:r>
              <w:rPr>
                <w:color w:val="1d1b11"/>
                <w:spacing w:val="-24"/>
                <w:lang w:eastAsia="en-US"/>
              </w:rPr>
              <w:t xml:space="preserve">Проведение информационно-просветительских мероприятий.</w:t>
            </w:r>
            <w:r>
              <w:rPr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t xml:space="preserve">09.01.2025 - 30.12.2025</w:t>
            </w:r>
            <w:r>
              <w:rPr>
                <w:lang w:eastAsia="en-US"/>
              </w:rPr>
              <w:t xml:space="preserve">/09.01.2025-30.</w:t>
            </w:r>
            <w:r>
              <w:rPr>
                <w:lang w:eastAsia="en-US"/>
              </w:rPr>
              <w:t xml:space="preserve">12</w:t>
            </w:r>
            <w:r>
              <w:rPr>
                <w:lang w:eastAsia="en-US"/>
              </w:rPr>
              <w:t xml:space="preserve">.2025</w:t>
            </w:r>
            <w:r>
              <w:rPr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3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6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2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>
          <w:gridBefore w:val="2"/>
        </w:trPr>
        <w:tc>
          <w:tcPr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895" w:type="dxa"/>
            <w:textDirection w:val="lrTb"/>
            <w:noWrap w:val="false"/>
          </w:tcPr>
          <w:p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Мероприятия проведены в срок и в полном объёме: Проведено 2461  информационно-просветительское мероприятие, </w:t>
            </w:r>
            <w:r>
              <w:rPr>
                <w:color w:val="000000" w:themeColor="text1"/>
                <w:lang w:eastAsia="en-US"/>
              </w:rPr>
              <w:t xml:space="preserve">на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 xml:space="preserve">которых</w:t>
            </w:r>
            <w:r>
              <w:rPr>
                <w:color w:val="000000" w:themeColor="text1"/>
                <w:lang w:eastAsia="en-US"/>
              </w:rPr>
              <w:t xml:space="preserve"> присутствовало 52596 чел., что соответствует ходу реализации Программы.</w:t>
            </w:r>
            <w:r>
              <w:rPr>
                <w:color w:val="000000" w:themeColor="text1"/>
                <w:lang w:eastAsia="en-US"/>
              </w:rPr>
            </w:r>
          </w:p>
        </w:tc>
      </w:tr>
      <w:tr>
        <w:tblPrEx/>
        <w:trPr>
          <w:gridBefore w:val="2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7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34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i/>
                <w:color w:val="1d1b11"/>
                <w:spacing w:val="-24"/>
                <w:lang w:eastAsia="en-US"/>
              </w:rPr>
              <w:t xml:space="preserve">Контрольное событие: </w:t>
            </w:r>
            <w:r>
              <w:rPr>
                <w:color w:val="1d1b11"/>
              </w:rPr>
              <w:t xml:space="preserve">Пополнение количества печатных изданий в электронном виде.</w:t>
            </w:r>
            <w:r>
              <w:rPr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t xml:space="preserve">09.01.2025 - 30.12.2025</w:t>
            </w:r>
            <w:r>
              <w:rPr>
                <w:lang w:eastAsia="en-US"/>
              </w:rPr>
              <w:t xml:space="preserve">/09.01.2025-3</w:t>
            </w:r>
            <w:r>
              <w:rPr>
                <w:lang w:eastAsia="en-US"/>
              </w:rPr>
              <w:t xml:space="preserve">0</w:t>
            </w:r>
            <w:r>
              <w:rPr>
                <w:lang w:eastAsia="en-US"/>
              </w:rPr>
              <w:t xml:space="preserve">.</w:t>
            </w:r>
            <w:r>
              <w:rPr>
                <w:lang w:eastAsia="en-US"/>
              </w:rPr>
              <w:t xml:space="preserve">12</w:t>
            </w:r>
            <w:r>
              <w:rPr>
                <w:lang w:eastAsia="en-US"/>
              </w:rPr>
              <w:t xml:space="preserve">.2025</w:t>
            </w:r>
            <w:r>
              <w:rPr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3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6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2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>
          <w:gridBefore w:val="2"/>
        </w:trPr>
        <w:tc>
          <w:tcPr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895" w:type="dxa"/>
            <w:textDirection w:val="lrTb"/>
            <w:noWrap w:val="false"/>
          </w:tcPr>
          <w:p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Мероприятия проведены в срок и в полном объёме: Электронный каталог пополнился на 7600единиц, что соответствует ходу реализации Программы.</w:t>
            </w:r>
            <w:r>
              <w:rPr>
                <w:color w:val="000000" w:themeColor="text1"/>
                <w:lang w:eastAsia="en-US"/>
              </w:rPr>
            </w:r>
          </w:p>
        </w:tc>
      </w:tr>
      <w:tr>
        <w:tblPrEx/>
        <w:trPr>
          <w:gridBefore w:val="2"/>
          <w:trHeight w:val="651"/>
        </w:trPr>
        <w:tc>
          <w:tcPr>
            <w:gridSpan w:val="2"/>
            <w:tcW w:w="707" w:type="dxa"/>
            <w:textDirection w:val="lrTb"/>
            <w:noWrap w:val="false"/>
          </w:tcPr>
          <w:p>
            <w:r>
              <w:t xml:space="preserve">1.5</w:t>
            </w:r>
            <w:r/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r>
              <w:t xml:space="preserve">Осуществление хранения, изучения и публичного представления музейных предметов и музейных коллекций.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09.01.2025 - 30.12.2025</w:t>
            </w:r>
            <w:r>
              <w:rPr>
                <w:lang w:eastAsia="en-US"/>
              </w:rPr>
              <w:t xml:space="preserve">/09.01.2025-</w:t>
            </w:r>
            <w:r>
              <w:rPr>
                <w:lang w:eastAsia="en-US"/>
              </w:rPr>
              <w:t xml:space="preserve">3</w:t>
            </w:r>
            <w:r>
              <w:rPr>
                <w:lang w:eastAsia="en-US"/>
              </w:rPr>
              <w:t xml:space="preserve">0</w:t>
            </w:r>
            <w:r>
              <w:rPr>
                <w:lang w:eastAsia="en-US"/>
              </w:rPr>
              <w:t xml:space="preserve">.</w:t>
            </w:r>
            <w:r>
              <w:rPr>
                <w:lang w:eastAsia="en-US"/>
              </w:rPr>
              <w:t xml:space="preserve">12</w:t>
            </w:r>
            <w:r>
              <w:rPr>
                <w:lang w:eastAsia="en-US"/>
              </w:rPr>
              <w:t xml:space="preserve">.2025</w:t>
            </w:r>
            <w:r/>
          </w:p>
        </w:tc>
        <w:tc>
          <w:tcPr>
            <w:gridSpan w:val="4"/>
            <w:tcW w:w="1770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gridSpan w:val="4"/>
            <w:tcW w:w="1909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>
              <w:t xml:space="preserve"> </w:t>
            </w:r>
            <w:r>
              <w:t xml:space="preserve">16</w:t>
            </w:r>
            <w:r>
              <w:t xml:space="preserve">6,58</w:t>
            </w:r>
            <w:r/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blPrEx/>
        <w:trPr>
          <w:gridBefore w:val="2"/>
          <w:trHeight w:val="900"/>
        </w:trPr>
        <w:tc>
          <w:tcPr>
            <w:gridSpan w:val="18"/>
            <w:tcW w:w="14895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 2025 год муниципальным казенным учреждением культуры «Нефтекумский историко-краеведческий музей» Нефтекумского муниц</w:t>
            </w:r>
            <w:r>
              <w:rPr>
                <w:color w:val="000000" w:themeColor="text1"/>
              </w:rPr>
              <w:t xml:space="preserve">ипального округа Ставропольского края в рамках данного основного мероприятия были выполнены все контрольные события. Были проведены 6 выставок, из них 6 из внутри музейных фондов. Всего посетило музей 7451 чел., что соответствует ходу реализации Программы.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gridBefore w:val="2"/>
          <w:trHeight w:val="313"/>
        </w:trPr>
        <w:tc>
          <w:tcPr>
            <w:gridSpan w:val="2"/>
            <w:tcW w:w="707" w:type="dxa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r>
              <w:rPr>
                <w:i/>
                <w:color w:val="1d1b11"/>
                <w:spacing w:val="-24"/>
              </w:rPr>
              <w:t xml:space="preserve">Контрольное событие:</w:t>
            </w:r>
            <w:r>
              <w:rPr>
                <w:color w:val="1d1b11"/>
                <w:spacing w:val="-24"/>
              </w:rPr>
              <w:t xml:space="preserve"> Организация и проведение музейных выставок, экскурсий, лекций, мероприятий.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09.01.2025 - 30.12.2025</w:t>
            </w:r>
            <w:r>
              <w:rPr>
                <w:lang w:eastAsia="en-US"/>
              </w:rPr>
              <w:t xml:space="preserve">/09.01.2025-30.</w:t>
            </w:r>
            <w:r>
              <w:rPr>
                <w:lang w:eastAsia="en-US"/>
              </w:rPr>
              <w:t xml:space="preserve">12</w:t>
            </w:r>
            <w:r>
              <w:rPr>
                <w:lang w:eastAsia="en-US"/>
              </w:rPr>
              <w:t xml:space="preserve">.2025</w:t>
            </w:r>
            <w:r/>
          </w:p>
        </w:tc>
        <w:tc>
          <w:tcPr>
            <w:gridSpan w:val="4"/>
            <w:tcW w:w="1770" w:type="dxa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W w:w="1909" w:type="dxa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gridBefore w:val="2"/>
          <w:trHeight w:val="313"/>
        </w:trPr>
        <w:tc>
          <w:tcPr>
            <w:gridSpan w:val="18"/>
            <w:tcW w:w="14895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Мероприятия проведены в срок и в полном объёме: открытое музейное мероприятие - 44, выставок – 6, культурно-образовательных мероприятия - 164, экскурсий - 270, что соответствует ходу реализации Программы.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gridBefore w:val="2"/>
          <w:trHeight w:val="313"/>
        </w:trPr>
        <w:tc>
          <w:tcPr>
            <w:gridSpan w:val="2"/>
            <w:tcW w:w="707" w:type="dxa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r>
              <w:rPr>
                <w:i/>
                <w:color w:val="1d1b11"/>
                <w:spacing w:val="-24"/>
              </w:rPr>
              <w:t xml:space="preserve">Контрольное событие: </w:t>
            </w:r>
            <w:r>
              <w:rPr>
                <w:color w:val="1d1b11"/>
                <w:spacing w:val="-24"/>
              </w:rPr>
              <w:t xml:space="preserve">Пополнение музейных коллекций.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09.01.2025 - 30.12.2025</w:t>
            </w:r>
            <w:r>
              <w:rPr>
                <w:lang w:eastAsia="en-US"/>
              </w:rPr>
              <w:t xml:space="preserve">/09.01.2025-30.</w:t>
            </w:r>
            <w:r>
              <w:rPr>
                <w:lang w:eastAsia="en-US"/>
              </w:rPr>
              <w:t xml:space="preserve">12</w:t>
            </w:r>
            <w:r>
              <w:rPr>
                <w:lang w:eastAsia="en-US"/>
              </w:rPr>
              <w:t xml:space="preserve">.2025</w:t>
            </w:r>
            <w:r/>
          </w:p>
        </w:tc>
        <w:tc>
          <w:tcPr>
            <w:gridSpan w:val="4"/>
            <w:tcW w:w="1770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tcW w:w="1915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gridBefore w:val="2"/>
          <w:trHeight w:val="313"/>
        </w:trPr>
        <w:tc>
          <w:tcPr>
            <w:gridSpan w:val="18"/>
            <w:tcW w:w="14895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Музейная коллекция пополнилась на 36 единиц, что соответствует ходу реализации Программы.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gridBefore w:val="2"/>
          <w:trHeight w:val="270"/>
        </w:trPr>
        <w:tc>
          <w:tcPr>
            <w:gridSpan w:val="2"/>
            <w:tcW w:w="707" w:type="dxa"/>
            <w:textDirection w:val="lrTb"/>
            <w:noWrap w:val="false"/>
          </w:tcPr>
          <w:p>
            <w:r>
              <w:t xml:space="preserve">1.6</w:t>
            </w:r>
            <w:r/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r>
              <w:t xml:space="preserve">Региональный проект «Творческие люди»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W w:w="1770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gridSpan w:val="5"/>
            <w:tcW w:w="1915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blPrEx/>
        <w:trPr>
          <w:gridBefore w:val="2"/>
          <w:trHeight w:val="270"/>
        </w:trPr>
        <w:tc>
          <w:tcPr>
            <w:gridSpan w:val="2"/>
            <w:tcW w:w="707" w:type="dxa"/>
            <w:textDirection w:val="lrTb"/>
            <w:noWrap w:val="false"/>
          </w:tcPr>
          <w:p>
            <w:r>
              <w:t xml:space="preserve">1.7</w:t>
            </w:r>
            <w:r/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r>
              <w:rPr>
                <w:color w:val="1d1b11"/>
              </w:rPr>
              <w:t xml:space="preserve">Региональный проект «Семейные ценности и инфраструктура культуры»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W w:w="1770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gridSpan w:val="5"/>
            <w:tcW w:w="1915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blPrEx/>
        <w:trPr>
          <w:gridBefore w:val="2"/>
          <w:trHeight w:val="270"/>
        </w:trPr>
        <w:tc>
          <w:tcPr>
            <w:gridSpan w:val="2"/>
            <w:tcW w:w="707" w:type="dxa"/>
            <w:textDirection w:val="lrTb"/>
            <w:noWrap w:val="false"/>
          </w:tcPr>
          <w:p>
            <w:r>
              <w:t xml:space="preserve">2</w:t>
            </w:r>
            <w:r/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r>
              <w:t xml:space="preserve">Подпрограмма реализация программ дополнительного образования в сфере культуры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W w:w="1770" w:type="dxa"/>
            <w:textDirection w:val="lrTb"/>
            <w:noWrap w:val="false"/>
          </w:tcPr>
          <w:p>
            <w:pPr>
              <w:jc w:val="center"/>
            </w:pPr>
            <w:r>
              <w:t xml:space="preserve">186,41</w:t>
            </w:r>
            <w:r/>
          </w:p>
        </w:tc>
        <w:tc>
          <w:tcPr>
            <w:gridSpan w:val="5"/>
            <w:tcW w:w="1915" w:type="dxa"/>
            <w:textDirection w:val="lrTb"/>
            <w:noWrap w:val="false"/>
          </w:tcPr>
          <w:p>
            <w:pPr>
              <w:jc w:val="center"/>
            </w:pPr>
            <w:r>
              <w:t xml:space="preserve">26 79</w:t>
            </w:r>
            <w:r>
              <w:t xml:space="preserve">4</w:t>
            </w:r>
            <w:r>
              <w:t xml:space="preserve">,1</w:t>
            </w:r>
            <w:r>
              <w:t xml:space="preserve">0</w:t>
            </w:r>
            <w:r/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blPrEx/>
        <w:trPr>
          <w:gridBefore w:val="3"/>
          <w:trHeight w:val="391"/>
        </w:trPr>
        <w:tc>
          <w:tcPr>
            <w:gridSpan w:val="17"/>
            <w:tcW w:w="14885" w:type="dxa"/>
            <w:textDirection w:val="lrTb"/>
            <w:noWrap w:val="false"/>
          </w:tcPr>
          <w:p>
            <w:r>
              <w:t xml:space="preserve">В Нефтекумском муниципальном округе 4 школы дополнительного образования в сфере культуры: 1 </w:t>
            </w:r>
            <w:r>
              <w:t xml:space="preserve">художественная</w:t>
            </w:r>
            <w:r>
              <w:t xml:space="preserve"> и 3 музыкальных. </w:t>
            </w:r>
            <w:r>
              <w:t xml:space="preserve">Доля детей в возрасте 5-18 лет, получающих услуги по дополнительному образованию в сфере культуры, в общей численности детей данной возрастной группы, составила 3,5 %. Доля детей, при</w:t>
            </w:r>
            <w:r>
              <w:t xml:space="preserve">влекаемых к участию в творческих мероприятиях, от общего числа детей, получающих услуги по дополнительному образованию в сфере культуры, составила 91,3%. Количество призеров участников конкурсов Международного, краевого, межрегионального уровней – 220 чел.</w:t>
            </w:r>
            <w:r/>
          </w:p>
        </w:tc>
      </w:tr>
      <w:tr>
        <w:tblPrEx/>
        <w:trPr>
          <w:gridBefore w:val="3"/>
          <w:trHeight w:val="135"/>
        </w:trPr>
        <w:tc>
          <w:tcPr>
            <w:tcW w:w="697" w:type="dxa"/>
            <w:textDirection w:val="lrTb"/>
            <w:noWrap w:val="false"/>
          </w:tcPr>
          <w:p>
            <w:r>
              <w:t xml:space="preserve">2.1</w:t>
            </w:r>
            <w:r/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r>
              <w:t xml:space="preserve">Основное мероприятие: Предоставление дополнительного образования детей в сфере культуры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W w:w="1770" w:type="dxa"/>
            <w:textDirection w:val="lrTb"/>
            <w:noWrap w:val="false"/>
          </w:tcPr>
          <w:p>
            <w:pPr>
              <w:jc w:val="center"/>
            </w:pPr>
            <w:r>
              <w:t xml:space="preserve">186,41</w:t>
            </w:r>
            <w:r/>
          </w:p>
        </w:tc>
        <w:tc>
          <w:tcPr>
            <w:gridSpan w:val="5"/>
            <w:tcW w:w="1915" w:type="dxa"/>
            <w:textDirection w:val="lrTb"/>
            <w:noWrap w:val="false"/>
          </w:tcPr>
          <w:p>
            <w:pPr>
              <w:jc w:val="center"/>
            </w:pPr>
            <w:r>
              <w:t xml:space="preserve">26 794,10</w:t>
            </w:r>
            <w:r/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blPrEx/>
        <w:trPr>
          <w:gridBefore w:val="3"/>
          <w:trHeight w:val="135"/>
        </w:trPr>
        <w:tc>
          <w:tcPr>
            <w:tcW w:w="697" w:type="dxa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r>
              <w:rPr>
                <w:i/>
              </w:rPr>
              <w:t xml:space="preserve">Контрольное событие: </w:t>
            </w:r>
            <w:r>
              <w:t xml:space="preserve">Участие учащихся детских школ искусств Нефтекумского района в районных, краевых, зональных, региональных конкурсах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09.01.2025 - 30.12.2025</w:t>
            </w:r>
            <w:r>
              <w:rPr>
                <w:lang w:eastAsia="en-US"/>
              </w:rPr>
              <w:t xml:space="preserve">/09.01.2025-30.</w:t>
            </w:r>
            <w:r>
              <w:rPr>
                <w:lang w:eastAsia="en-US"/>
              </w:rPr>
              <w:t xml:space="preserve">12</w:t>
            </w:r>
            <w:r>
              <w:rPr>
                <w:lang w:eastAsia="en-US"/>
              </w:rPr>
              <w:t xml:space="preserve">.2025</w:t>
            </w:r>
            <w:r/>
          </w:p>
        </w:tc>
        <w:tc>
          <w:tcPr>
            <w:gridSpan w:val="4"/>
            <w:tcW w:w="1770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gridSpan w:val="5"/>
            <w:tcW w:w="1915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blPrEx/>
        <w:trPr>
          <w:gridBefore w:val="3"/>
          <w:trHeight w:val="135"/>
        </w:trPr>
        <w:tc>
          <w:tcPr>
            <w:gridSpan w:val="17"/>
            <w:tcW w:w="14885" w:type="dxa"/>
            <w:textDirection w:val="lrTb"/>
            <w:noWrap w:val="false"/>
          </w:tcPr>
          <w:p>
            <w:r>
              <w:t xml:space="preserve">Мероприятия проведены в срок и в полном объёме: за истекший период учащиеся детских школ иску</w:t>
            </w:r>
            <w:r>
              <w:t xml:space="preserve">сств пр</w:t>
            </w:r>
            <w:r>
              <w:t xml:space="preserve">иняли участие в 8 зональных, в 8 районных, 12 международных, 15 всероссийских, 1 региональном,4 краевых конкурсах. Всего приняло участие 446 человек, что соответствует ходу реализации Программы.</w:t>
            </w:r>
            <w:r/>
          </w:p>
        </w:tc>
      </w:tr>
      <w:tr>
        <w:tblPrEx/>
        <w:trPr>
          <w:gridBefore w:val="2"/>
          <w:trHeight w:val="135"/>
        </w:trPr>
        <w:tc>
          <w:tcPr>
            <w:gridSpan w:val="2"/>
            <w:tcW w:w="707" w:type="dxa"/>
            <w:textDirection w:val="lrTb"/>
            <w:noWrap w:val="false"/>
          </w:tcPr>
          <w:p>
            <w:r>
              <w:t xml:space="preserve">3.</w:t>
            </w:r>
            <w:r/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r>
              <w:t xml:space="preserve"> Подпрограмма «Строительство и капитальный ремонт»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tcW w:w="1835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gridSpan w:val="3"/>
            <w:tcW w:w="1844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blPrEx/>
        <w:trPr>
          <w:gridBefore w:val="2"/>
          <w:trHeight w:val="135"/>
        </w:trPr>
        <w:tc>
          <w:tcPr>
            <w:gridSpan w:val="2"/>
            <w:tcW w:w="707" w:type="dxa"/>
            <w:textDirection w:val="lrTb"/>
            <w:noWrap w:val="false"/>
          </w:tcPr>
          <w:p>
            <w:r>
              <w:t xml:space="preserve">3.1</w:t>
            </w:r>
            <w:r/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r>
              <w:rPr>
                <w:color w:val="1d1b11"/>
              </w:rPr>
              <w:t xml:space="preserve">Региональный проект «Семейные ценности и инфраструктура культуры»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tcW w:w="1835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gridSpan w:val="3"/>
            <w:tcW w:w="1844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blPrEx/>
        <w:trPr>
          <w:gridBefore w:val="2"/>
          <w:trHeight w:val="135"/>
        </w:trPr>
        <w:tc>
          <w:tcPr>
            <w:gridSpan w:val="2"/>
            <w:tcW w:w="707" w:type="dxa"/>
            <w:textDirection w:val="lrTb"/>
            <w:noWrap w:val="false"/>
          </w:tcPr>
          <w:p>
            <w:r>
              <w:t xml:space="preserve">3.2</w:t>
            </w:r>
            <w:r/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pPr>
              <w:rPr>
                <w:color w:val="1d1b11"/>
              </w:rPr>
            </w:pPr>
            <w:r>
              <w:rPr>
                <w:rFonts w:eastAsia="Calibri"/>
              </w:rPr>
              <w:t xml:space="preserve">Капитальный ремонт зданий и сооружений учреждений культуры</w:t>
            </w:r>
            <w:r>
              <w:rPr>
                <w:color w:val="1d1b11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tcW w:w="1835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gridSpan w:val="3"/>
            <w:tcW w:w="1844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blPrEx/>
        <w:trPr>
          <w:gridBefore w:val="2"/>
          <w:trHeight w:val="135"/>
        </w:trPr>
        <w:tc>
          <w:tcPr>
            <w:gridSpan w:val="2"/>
            <w:tcW w:w="707" w:type="dxa"/>
            <w:textDirection w:val="lrTb"/>
            <w:noWrap w:val="false"/>
          </w:tcPr>
          <w:p>
            <w:r>
              <w:t xml:space="preserve">4.</w:t>
            </w:r>
            <w:r/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r>
              <w:t xml:space="preserve">Подпрограмма: «Обеспечение реализации  муниципальной Программы Нефтекумского </w:t>
            </w:r>
            <w:r>
              <w:t xml:space="preserve">муниципального</w:t>
            </w:r>
            <w:r>
              <w:t xml:space="preserve"> округа Ставропольского края «Развития культуры» и </w:t>
            </w:r>
            <w:r>
              <w:t xml:space="preserve">общепрограммные</w:t>
            </w:r>
            <w:r>
              <w:t xml:space="preserve"> мероприятия»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tcW w:w="1835" w:type="dxa"/>
            <w:textDirection w:val="lrTb"/>
            <w:noWrap w:val="false"/>
          </w:tcPr>
          <w:p>
            <w:pPr>
              <w:jc w:val="center"/>
            </w:pPr>
            <w:r>
              <w:t xml:space="preserve">102,57</w:t>
            </w:r>
            <w:r/>
          </w:p>
        </w:tc>
        <w:tc>
          <w:tcPr>
            <w:gridSpan w:val="3"/>
            <w:tcW w:w="1844" w:type="dxa"/>
            <w:textDirection w:val="lrTb"/>
            <w:noWrap w:val="false"/>
          </w:tcPr>
          <w:p>
            <w:pPr>
              <w:jc w:val="center"/>
            </w:pPr>
            <w:r>
              <w:t xml:space="preserve">35</w:t>
            </w:r>
            <w:r>
              <w:t xml:space="preserve"> 300,39</w:t>
            </w:r>
            <w:r/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blPrEx/>
        <w:trPr>
          <w:gridBefore w:val="2"/>
          <w:trHeight w:val="135"/>
        </w:trPr>
        <w:tc>
          <w:tcPr>
            <w:gridSpan w:val="2"/>
            <w:tcW w:w="707" w:type="dxa"/>
            <w:textDirection w:val="lrTb"/>
            <w:noWrap w:val="false"/>
          </w:tcPr>
          <w:p>
            <w:r>
              <w:t xml:space="preserve">4.1</w:t>
            </w:r>
            <w:r/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r>
              <w:t xml:space="preserve">Основное мероприятие: Осуществление управленческой  и организационной деятельности в сфере культуры</w:t>
            </w:r>
            <w:r/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r/>
            <w:r/>
          </w:p>
        </w:tc>
        <w:tc>
          <w:tcPr>
            <w:gridSpan w:val="5"/>
            <w:tcW w:w="1835" w:type="dxa"/>
            <w:textDirection w:val="lrTb"/>
            <w:noWrap w:val="false"/>
          </w:tcPr>
          <w:p>
            <w:pPr>
              <w:jc w:val="center"/>
            </w:pPr>
            <w:r>
              <w:t xml:space="preserve">102,57</w:t>
            </w:r>
            <w:r/>
          </w:p>
        </w:tc>
        <w:tc>
          <w:tcPr>
            <w:gridSpan w:val="3"/>
            <w:tcW w:w="1844" w:type="dxa"/>
            <w:textDirection w:val="lrTb"/>
            <w:noWrap w:val="false"/>
          </w:tcPr>
          <w:p>
            <w:pPr>
              <w:jc w:val="center"/>
            </w:pPr>
            <w:r>
              <w:t xml:space="preserve">35</w:t>
            </w:r>
            <w:r>
              <w:t xml:space="preserve"> 300,39</w:t>
            </w:r>
            <w:r/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blPrEx/>
        <w:trPr>
          <w:gridBefore w:val="2"/>
          <w:trHeight w:val="135"/>
        </w:trPr>
        <w:tc>
          <w:tcPr>
            <w:gridSpan w:val="2"/>
            <w:tcW w:w="707" w:type="dxa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W w:w="6534" w:type="dxa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  <w:color w:val="1d1b11"/>
                <w:spacing w:val="-24"/>
              </w:rPr>
              <w:t xml:space="preserve">Контрольное событие: </w:t>
            </w:r>
            <w:r>
              <w:rPr>
                <w:color w:val="1d1b11"/>
                <w:spacing w:val="-24"/>
              </w:rPr>
              <w:t xml:space="preserve">Выполнение управленческих и организационных функций в сфере  культуры.</w:t>
            </w:r>
            <w:r>
              <w:rPr>
                <w:i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>
              <w:t xml:space="preserve">8</w:t>
            </w:r>
            <w:r>
              <w:t xml:space="preserve">.12.</w:t>
            </w:r>
            <w:r>
              <w:t xml:space="preserve">202</w:t>
            </w:r>
            <w:r>
              <w:t xml:space="preserve">5</w:t>
            </w:r>
            <w:r>
              <w:t xml:space="preserve">/2</w:t>
            </w:r>
            <w:r>
              <w:t xml:space="preserve">8</w:t>
            </w:r>
            <w:r>
              <w:t xml:space="preserve">.12.</w:t>
            </w:r>
            <w:r>
              <w:t xml:space="preserve">202</w:t>
            </w:r>
            <w:r>
              <w:t xml:space="preserve">5</w:t>
            </w:r>
            <w:r/>
          </w:p>
        </w:tc>
        <w:tc>
          <w:tcPr>
            <w:gridSpan w:val="5"/>
            <w:tcW w:w="1835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gridSpan w:val="3"/>
            <w:tcW w:w="1844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  <w:tr>
        <w:tblPrEx/>
        <w:trPr>
          <w:gridBefore w:val="2"/>
          <w:trHeight w:val="135"/>
        </w:trPr>
        <w:tc>
          <w:tcPr>
            <w:gridSpan w:val="18"/>
            <w:tcW w:w="14895" w:type="dxa"/>
            <w:textDirection w:val="lrTb"/>
            <w:noWrap w:val="false"/>
          </w:tcPr>
          <w:p>
            <w:r>
              <w:t xml:space="preserve">В ходе реализации данного основного мероприятия были осуществлены все организационные функции в сфере культуры. Были созданы все необходимые условия для реализации Программы.</w:t>
            </w:r>
            <w:r/>
          </w:p>
        </w:tc>
      </w:tr>
    </w:tbl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sectPr>
      <w:footnotePr/>
      <w:endnotePr/>
      <w:type w:val="nextPage"/>
      <w:pgSz w:w="16838" w:h="11906" w:orient="landscape"/>
      <w:pgMar w:top="993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Style w:val="657"/>
        <w:rPr>
          <w:rFonts w:ascii="Times New Roman" w:hAnsi="Times New Roman" w:cs="Times New Roman"/>
          <w:sz w:val="24"/>
          <w:szCs w:val="24"/>
        </w:rPr>
      </w:pPr>
      <w:r>
        <w:separator/>
      </w:r>
      <w:r>
        <w:rPr>
          <w:rFonts w:ascii="Times New Roman" w:hAnsi="Times New Roman" w:cs="Times New Roman"/>
          <w:sz w:val="24"/>
          <w:szCs w:val="24"/>
        </w:rPr>
      </w:r>
    </w:p>
  </w:endnote>
  <w:endnote w:type="continuationSeparator" w:id="0">
    <w:p>
      <w:pPr>
        <w:pStyle w:val="657"/>
        <w:rPr>
          <w:rFonts w:ascii="Times New Roman" w:hAnsi="Times New Roman" w:cs="Times New Roman"/>
          <w:sz w:val="24"/>
          <w:szCs w:val="24"/>
        </w:rPr>
      </w:pPr>
      <w:r>
        <w:continuationSeparator/>
      </w:r>
      <w:r>
        <w:rPr>
          <w:rFonts w:ascii="Times New Roman" w:hAnsi="Times New Roman" w:cs="Times New Roman"/>
          <w:sz w:val="24"/>
          <w:szCs w:val="24"/>
        </w:rPr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Style w:val="657"/>
        <w:rPr>
          <w:rFonts w:ascii="Times New Roman" w:hAnsi="Times New Roman" w:cs="Times New Roman"/>
          <w:sz w:val="24"/>
          <w:szCs w:val="24"/>
        </w:rPr>
      </w:pPr>
      <w:r>
        <w:separator/>
      </w:r>
      <w:r>
        <w:rPr>
          <w:rFonts w:ascii="Times New Roman" w:hAnsi="Times New Roman" w:cs="Times New Roman"/>
          <w:sz w:val="24"/>
          <w:szCs w:val="24"/>
        </w:rPr>
      </w:r>
    </w:p>
  </w:footnote>
  <w:footnote w:type="continuationSeparator" w:id="0">
    <w:p>
      <w:pPr>
        <w:pStyle w:val="657"/>
        <w:rPr>
          <w:rFonts w:ascii="Times New Roman" w:hAnsi="Times New Roman" w:cs="Times New Roman"/>
          <w:sz w:val="24"/>
          <w:szCs w:val="24"/>
        </w:rPr>
      </w:pPr>
      <w:r>
        <w:continuationSeparator/>
      </w:r>
      <w:r>
        <w:rPr>
          <w:rFonts w:ascii="Times New Roman" w:hAnsi="Times New Roman" w:cs="Times New Roman"/>
          <w:sz w:val="24"/>
          <w:szCs w:val="24"/>
        </w:rPr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3"/>
    <w:next w:val="65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3"/>
    <w:next w:val="65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3"/>
    <w:next w:val="65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3"/>
    <w:next w:val="65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3"/>
    <w:next w:val="65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3"/>
    <w:next w:val="65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3"/>
    <w:next w:val="65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3"/>
    <w:next w:val="65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3"/>
    <w:next w:val="65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3"/>
    <w:uiPriority w:val="34"/>
    <w:qFormat/>
    <w:pPr>
      <w:contextualSpacing/>
      <w:ind w:left="720"/>
    </w:pPr>
  </w:style>
  <w:style w:type="paragraph" w:styleId="34">
    <w:name w:val="Title"/>
    <w:basedOn w:val="653"/>
    <w:next w:val="65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4"/>
    <w:link w:val="34"/>
    <w:uiPriority w:val="10"/>
    <w:rPr>
      <w:sz w:val="48"/>
      <w:szCs w:val="48"/>
    </w:rPr>
  </w:style>
  <w:style w:type="paragraph" w:styleId="36">
    <w:name w:val="Subtitle"/>
    <w:basedOn w:val="653"/>
    <w:next w:val="65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4"/>
    <w:link w:val="36"/>
    <w:uiPriority w:val="11"/>
    <w:rPr>
      <w:sz w:val="24"/>
      <w:szCs w:val="24"/>
    </w:rPr>
  </w:style>
  <w:style w:type="paragraph" w:styleId="38">
    <w:name w:val="Quote"/>
    <w:basedOn w:val="653"/>
    <w:next w:val="65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3"/>
    <w:next w:val="65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4"/>
    <w:link w:val="661"/>
    <w:uiPriority w:val="99"/>
  </w:style>
  <w:style w:type="character" w:styleId="45">
    <w:name w:val="Footer Char"/>
    <w:basedOn w:val="654"/>
    <w:link w:val="663"/>
    <w:uiPriority w:val="99"/>
  </w:style>
  <w:style w:type="character" w:styleId="47">
    <w:name w:val="Caption Char"/>
    <w:basedOn w:val="654"/>
    <w:link w:val="665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4"/>
    <w:uiPriority w:val="99"/>
    <w:unhideWhenUsed/>
    <w:rPr>
      <w:vertAlign w:val="superscript"/>
    </w:rPr>
  </w:style>
  <w:style w:type="paragraph" w:styleId="178">
    <w:name w:val="endnote text"/>
    <w:basedOn w:val="65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4"/>
    <w:uiPriority w:val="99"/>
    <w:semiHidden/>
    <w:unhideWhenUsed/>
    <w:rPr>
      <w:vertAlign w:val="superscript"/>
    </w:rPr>
  </w:style>
  <w:style w:type="paragraph" w:styleId="181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54" w:default="1">
    <w:name w:val="Default Paragraph Font"/>
    <w:uiPriority w:val="1"/>
    <w:semiHidden/>
    <w:unhideWhenUsed/>
  </w:style>
  <w:style w:type="table" w:styleId="65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6" w:default="1">
    <w:name w:val="No List"/>
    <w:uiPriority w:val="99"/>
    <w:semiHidden/>
    <w:unhideWhenUsed/>
  </w:style>
  <w:style w:type="paragraph" w:styleId="657" w:customStyle="1">
    <w:name w:val="ConsPlusNormal"/>
    <w:qFormat/>
    <w:pPr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table" w:styleId="658">
    <w:name w:val="Table Grid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59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60" w:customStyle="1">
    <w:name w:val="Сетка таблицы1"/>
    <w:basedOn w:val="655"/>
    <w:next w:val="658"/>
    <w:uiPriority w:val="59"/>
    <w:pPr>
      <w:spacing w:after="0" w:line="240" w:lineRule="auto"/>
    </w:pPr>
    <w:rPr>
      <w:rFonts w:ascii="Calibri" w:hAnsi="Calibri" w:eastAsia="Calibri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61">
    <w:name w:val="Header"/>
    <w:basedOn w:val="653"/>
    <w:link w:val="662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662" w:customStyle="1">
    <w:name w:val="Верхний колонтитул Знак"/>
    <w:basedOn w:val="654"/>
    <w:link w:val="661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3">
    <w:name w:val="Footer"/>
    <w:basedOn w:val="653"/>
    <w:link w:val="664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664" w:customStyle="1">
    <w:name w:val="Нижний колонтитул Знак"/>
    <w:basedOn w:val="654"/>
    <w:link w:val="663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5">
    <w:name w:val="Caption"/>
    <w:basedOn w:val="653"/>
    <w:qFormat/>
    <w:pPr>
      <w:jc w:val="center"/>
    </w:pPr>
    <w:rPr>
      <w:b/>
      <w:sz w:val="32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diakov.net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lisyuchenko</cp:lastModifiedBy>
  <cp:revision>6</cp:revision>
  <dcterms:created xsi:type="dcterms:W3CDTF">2026-01-22T12:47:00Z</dcterms:created>
  <dcterms:modified xsi:type="dcterms:W3CDTF">2026-01-27T05:14:04Z</dcterms:modified>
</cp:coreProperties>
</file>